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9"/>
        <w:jc w:val="center"/>
        <w:rPr>
          <w:rFonts w:ascii="Times New Roman" w:eastAsia="宋体" w:cs="Times New Roman"/>
          <w:b/>
          <w:bCs/>
          <w:sz w:val="84"/>
          <w:szCs w:val="84"/>
        </w:rPr>
      </w:pPr>
      <w:r/>
      <w:bookmarkStart w:id="0" w:name="_Toc426469868"/>
      <w:r/>
      <w:bookmarkStart w:id="1" w:name="_Toc383679746"/>
      <w:r/>
      <w:bookmarkStart w:id="2" w:name="_Toc383623672"/>
      <w:r/>
      <w:bookmarkStart w:id="3" w:name="_Toc390246905"/>
      <w:r/>
      <w:bookmarkStart w:id="4" w:name="_Toc383587456"/>
      <w:r/>
      <w:bookmarkStart w:id="5" w:name="_Toc383625993"/>
      <w:r/>
      <w:bookmarkStart w:id="6" w:name="_Toc383698647"/>
      <w:r/>
      <w:bookmarkStart w:id="7" w:name="_Toc390098840"/>
      <w:r/>
      <w:bookmarkStart w:id="8" w:name="_Toc390099018"/>
      <w:r/>
      <w:bookmarkStart w:id="9" w:name="_Toc383623944"/>
      <w:r/>
      <w:r/>
    </w:p>
    <w:p>
      <w:pPr>
        <w:pStyle w:val="829"/>
        <w:jc w:val="center"/>
        <w:rPr>
          <w:rFonts w:ascii="Times New Roman" w:eastAsia="宋体" w:cs="Times New Roman"/>
          <w:b/>
          <w:bCs/>
          <w:sz w:val="84"/>
          <w:szCs w:val="84"/>
        </w:rPr>
      </w:pPr>
      <w:r>
        <w:rPr>
          <w:rFonts w:ascii="Times New Roman" w:eastAsia="宋体" w:cs="Times New Roman"/>
          <w:b/>
          <w:bCs/>
          <w:sz w:val="84"/>
          <w:szCs w:val="84"/>
        </w:rPr>
      </w:r>
      <w:r/>
    </w:p>
    <w:p>
      <w:pPr>
        <w:pStyle w:val="829"/>
        <w:jc w:val="center"/>
        <w:rPr>
          <w:rFonts w:ascii="Times New Roman" w:eastAsia="宋体" w:cs="Times New Roman"/>
          <w:b/>
          <w:bCs/>
          <w:sz w:val="84"/>
          <w:szCs w:val="84"/>
        </w:rPr>
      </w:pPr>
      <w:r>
        <w:rPr>
          <w:rFonts w:ascii="Times New Roman" w:eastAsia="宋体" w:cs="Times New Roman"/>
          <w:b/>
          <w:bCs/>
          <w:sz w:val="84"/>
          <w:szCs w:val="84"/>
        </w:rPr>
      </w:r>
      <w:r/>
    </w:p>
    <w:p>
      <w:pPr>
        <w:pStyle w:val="829"/>
        <w:jc w:val="center"/>
        <w:rPr>
          <w:rFonts w:ascii="Times New Roman" w:eastAsia="宋体" w:cs="Times New Roman"/>
          <w:b/>
          <w:bCs/>
          <w:sz w:val="84"/>
          <w:szCs w:val="84"/>
        </w:rPr>
        <w:outlineLvl w:val="0"/>
      </w:pPr>
      <w:r>
        <w:rPr>
          <w:rFonts w:ascii="Times New Roman" w:eastAsia="宋体" w:cs="Times New Roman"/>
          <w:b/>
          <w:bCs/>
          <w:sz w:val="84"/>
          <w:szCs w:val="84"/>
        </w:rPr>
        <w:t xml:space="preserve">招　标　文　件</w:t>
      </w:r>
      <w:r/>
    </w:p>
    <w:p>
      <w:pPr>
        <w:pStyle w:val="829"/>
        <w:spacing w:line="540" w:lineRule="exact"/>
        <w:rPr>
          <w:rFonts w:ascii="Times New Roman" w:eastAsia="宋体" w:cs="Times New Roman"/>
          <w:b/>
          <w:bCs/>
          <w:sz w:val="32"/>
          <w:szCs w:val="32"/>
        </w:rPr>
      </w:pPr>
      <w:r>
        <w:rPr>
          <w:rFonts w:ascii="Times New Roman" w:eastAsia="宋体" w:cs="Times New Roman"/>
          <w:b/>
          <w:bCs/>
          <w:sz w:val="32"/>
          <w:szCs w:val="32"/>
        </w:rPr>
      </w:r>
      <w:r/>
    </w:p>
    <w:p>
      <w:pPr>
        <w:pStyle w:val="829"/>
        <w:spacing w:line="540" w:lineRule="exact"/>
        <w:rPr>
          <w:rFonts w:ascii="Times New Roman" w:eastAsia="宋体" w:cs="Times New Roman"/>
          <w:b/>
          <w:bCs/>
          <w:sz w:val="32"/>
          <w:szCs w:val="32"/>
        </w:rPr>
      </w:pPr>
      <w:r>
        <w:rPr>
          <w:rFonts w:ascii="Times New Roman" w:eastAsia="宋体" w:cs="Times New Roman"/>
          <w:b/>
          <w:bCs/>
          <w:sz w:val="32"/>
          <w:szCs w:val="32"/>
        </w:rPr>
      </w:r>
      <w:r/>
    </w:p>
    <w:p>
      <w:pPr>
        <w:pStyle w:val="829"/>
        <w:spacing w:line="540" w:lineRule="exact"/>
        <w:rPr>
          <w:rFonts w:ascii="Times New Roman" w:eastAsia="宋体" w:cs="Times New Roman"/>
          <w:b/>
          <w:bCs/>
          <w:sz w:val="32"/>
          <w:szCs w:val="32"/>
        </w:rPr>
      </w:pPr>
      <w:r>
        <w:rPr>
          <w:rFonts w:ascii="Times New Roman" w:eastAsia="宋体" w:cs="Times New Roman"/>
          <w:b/>
          <w:bCs/>
          <w:sz w:val="32"/>
          <w:szCs w:val="32"/>
        </w:rPr>
      </w:r>
      <w:r/>
    </w:p>
    <w:p>
      <w:pPr>
        <w:pStyle w:val="829"/>
        <w:spacing w:line="540" w:lineRule="exact"/>
        <w:rPr>
          <w:rFonts w:ascii="Times New Roman" w:eastAsia="宋体" w:cs="Times New Roman"/>
          <w:b/>
          <w:bCs/>
          <w:sz w:val="32"/>
          <w:szCs w:val="32"/>
        </w:rPr>
      </w:pPr>
      <w:r>
        <w:rPr>
          <w:rFonts w:ascii="Times New Roman" w:eastAsia="宋体" w:cs="Times New Roman"/>
          <w:b/>
          <w:bCs/>
          <w:sz w:val="32"/>
          <w:szCs w:val="32"/>
        </w:rPr>
      </w:r>
      <w:r/>
    </w:p>
    <w:p>
      <w:pPr>
        <w:pStyle w:val="829"/>
        <w:spacing w:line="540" w:lineRule="exact"/>
        <w:rPr>
          <w:rFonts w:ascii="Times New Roman" w:eastAsia="宋体" w:cs="Times New Roman"/>
          <w:b/>
          <w:bCs/>
          <w:sz w:val="32"/>
          <w:szCs w:val="32"/>
        </w:rPr>
      </w:pP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p>
    <w:p>
      <w:pPr>
        <w:ind w:left="1601" w:firstLine="321"/>
        <w:jc w:val="left"/>
        <w:widowControl/>
        <w:tabs>
          <w:tab w:val="left" w:pos="1920" w:leader="none"/>
        </w:tabs>
        <w:rPr>
          <w:rFonts w:hint="eastAsia" w:ascii="宋体" w:hAnsi="宋体" w:eastAsia="宋体" w:cs="宋体"/>
          <w:b/>
          <w:bCs/>
          <w:color w:val="000000"/>
          <w:sz w:val="32"/>
          <w:szCs w:val="32"/>
          <w:lang w:eastAsia="zh-CN" w:bidi="ar"/>
        </w:rPr>
        <w:outlineLvl w:val="0"/>
      </w:pPr>
      <w:r>
        <w:rPr>
          <w:b/>
          <w:bCs/>
          <w:sz w:val="32"/>
          <w:szCs w:val="32"/>
        </w:rPr>
        <w:t xml:space="preserve">项目名称：</w:t>
      </w:r>
      <w:r>
        <w:rPr>
          <w:rFonts w:hint="eastAsia" w:ascii="宋体" w:hAnsi="宋体" w:cs="宋体"/>
          <w:b/>
          <w:bCs/>
          <w:color w:val="000000"/>
          <w:sz w:val="32"/>
          <w:szCs w:val="32"/>
          <w:lang w:eastAsia="zh-CN" w:bidi="ar"/>
        </w:rPr>
        <w:t xml:space="preserve">滨江大桥桥梁监测系统项目</w:t>
      </w:r>
      <w:r/>
    </w:p>
    <w:p>
      <w:pPr>
        <w:ind w:firstLine="321"/>
        <w:widowControl/>
        <w:rPr>
          <w:b/>
          <w:bCs/>
          <w:sz w:val="32"/>
          <w:szCs w:val="32"/>
        </w:rPr>
        <w:outlineLvl w:val="0"/>
      </w:pPr>
      <w:r>
        <w:rPr>
          <w:b/>
          <w:bCs/>
          <w:sz w:val="32"/>
          <w:szCs w:val="32"/>
        </w:rPr>
      </w:r>
      <w:r/>
    </w:p>
    <w:p>
      <w:pPr>
        <w:ind w:firstLine="1928"/>
        <w:widowControl/>
        <w:rPr>
          <w:sz w:val="40"/>
          <w:szCs w:val="40"/>
        </w:rPr>
        <w:outlineLvl w:val="0"/>
      </w:pPr>
      <w:r>
        <w:rPr>
          <w:b/>
          <w:bCs/>
          <w:sz w:val="32"/>
          <w:szCs w:val="32"/>
        </w:rPr>
        <w:t xml:space="preserve">项目编号：</w:t>
      </w:r>
      <w:r>
        <w:rPr>
          <w:rFonts w:hint="eastAsia"/>
          <w:b/>
          <w:bCs/>
          <w:sz w:val="32"/>
          <w:szCs w:val="32"/>
        </w:rPr>
        <w:t xml:space="preserve">JSZC-321283-STJS-G2025-0003</w:t>
      </w:r>
      <w:r/>
    </w:p>
    <w:p>
      <w:pPr>
        <w:pStyle w:val="829"/>
        <w:ind w:firstLine="643"/>
        <w:jc w:val="center"/>
        <w:spacing w:line="540" w:lineRule="exact"/>
        <w:rPr>
          <w:rFonts w:ascii="Times New Roman" w:eastAsia="宋体" w:cs="Times New Roman"/>
          <w:b/>
          <w:sz w:val="28"/>
          <w:szCs w:val="28"/>
        </w:rPr>
      </w:pPr>
      <w:r>
        <w:rPr>
          <w:rFonts w:ascii="Times New Roman" w:eastAsia="宋体" w:cs="Times New Roman"/>
          <w:b/>
          <w:sz w:val="28"/>
          <w:szCs w:val="28"/>
        </w:rPr>
      </w:r>
      <w:r/>
    </w:p>
    <w:p>
      <w:pPr>
        <w:pStyle w:val="829"/>
        <w:ind w:firstLine="643"/>
        <w:jc w:val="center"/>
        <w:spacing w:line="540" w:lineRule="exact"/>
        <w:rPr>
          <w:rFonts w:ascii="Times New Roman" w:eastAsia="宋体" w:cs="Times New Roman"/>
          <w:b/>
          <w:sz w:val="28"/>
          <w:szCs w:val="28"/>
        </w:rPr>
      </w:pPr>
      <w:r>
        <w:rPr>
          <w:rFonts w:ascii="Times New Roman" w:eastAsia="宋体" w:cs="Times New Roman"/>
          <w:b/>
          <w:sz w:val="28"/>
          <w:szCs w:val="28"/>
        </w:rPr>
      </w:r>
      <w:r/>
    </w:p>
    <w:p>
      <w:pPr>
        <w:pStyle w:val="829"/>
        <w:ind w:firstLine="643"/>
        <w:jc w:val="center"/>
        <w:spacing w:line="540" w:lineRule="exact"/>
        <w:rPr>
          <w:rFonts w:ascii="Times New Roman" w:eastAsia="宋体" w:cs="Times New Roman"/>
          <w:b/>
          <w:sz w:val="28"/>
          <w:szCs w:val="28"/>
        </w:rPr>
      </w:pPr>
      <w:r>
        <w:rPr>
          <w:rFonts w:ascii="Times New Roman" w:eastAsia="宋体" w:cs="Times New Roman"/>
          <w:b/>
          <w:sz w:val="28"/>
          <w:szCs w:val="28"/>
        </w:rPr>
      </w:r>
      <w:r/>
    </w:p>
    <w:p>
      <w:pPr>
        <w:pStyle w:val="829"/>
        <w:ind w:firstLine="643"/>
        <w:jc w:val="center"/>
        <w:spacing w:line="540" w:lineRule="exact"/>
        <w:rPr>
          <w:rFonts w:ascii="Times New Roman" w:eastAsia="宋体" w:cs="Times New Roman"/>
          <w:b/>
          <w:sz w:val="28"/>
          <w:szCs w:val="28"/>
        </w:rPr>
      </w:pPr>
      <w:r>
        <w:rPr>
          <w:rFonts w:ascii="Times New Roman" w:eastAsia="宋体" w:cs="Times New Roman"/>
          <w:b/>
          <w:sz w:val="28"/>
          <w:szCs w:val="28"/>
        </w:rPr>
      </w:r>
      <w:r/>
    </w:p>
    <w:p>
      <w:pPr>
        <w:pStyle w:val="829"/>
        <w:ind w:firstLine="643"/>
        <w:jc w:val="center"/>
        <w:spacing w:line="540" w:lineRule="exact"/>
        <w:rPr>
          <w:rFonts w:ascii="Times New Roman" w:eastAsia="宋体" w:cs="Times New Roman"/>
          <w:b/>
          <w:sz w:val="28"/>
          <w:szCs w:val="28"/>
        </w:rPr>
      </w:pPr>
      <w:r>
        <w:rPr>
          <w:rFonts w:ascii="Times New Roman" w:eastAsia="宋体" w:cs="Times New Roman"/>
          <w:b/>
          <w:sz w:val="28"/>
          <w:szCs w:val="28"/>
        </w:rPr>
      </w:r>
      <w:r/>
    </w:p>
    <w:p>
      <w:pPr>
        <w:pStyle w:val="829"/>
        <w:ind w:firstLine="643"/>
        <w:jc w:val="center"/>
        <w:spacing w:line="540" w:lineRule="exact"/>
        <w:rPr>
          <w:rFonts w:ascii="Times New Roman" w:eastAsia="宋体" w:cs="Times New Roman"/>
          <w:b/>
          <w:sz w:val="28"/>
          <w:szCs w:val="28"/>
        </w:rPr>
      </w:pPr>
      <w:r>
        <w:rPr>
          <w:rFonts w:ascii="Times New Roman" w:eastAsia="宋体" w:cs="Times New Roman"/>
          <w:b/>
          <w:sz w:val="28"/>
          <w:szCs w:val="28"/>
        </w:rPr>
      </w:r>
      <w:r/>
    </w:p>
    <w:p>
      <w:pPr>
        <w:pStyle w:val="829"/>
        <w:ind w:firstLine="643"/>
        <w:jc w:val="center"/>
        <w:spacing w:line="540" w:lineRule="exact"/>
        <w:rPr>
          <w:rFonts w:ascii="Times New Roman" w:eastAsia="宋体" w:cs="Times New Roman"/>
          <w:b/>
          <w:sz w:val="28"/>
          <w:szCs w:val="28"/>
        </w:rPr>
      </w:pPr>
      <w:r>
        <w:rPr>
          <w:rFonts w:ascii="Times New Roman" w:eastAsia="宋体" w:cs="Times New Roman"/>
          <w:b/>
          <w:sz w:val="28"/>
          <w:szCs w:val="28"/>
        </w:rPr>
      </w:r>
      <w:r/>
    </w:p>
    <w:p>
      <w:pPr>
        <w:pStyle w:val="848"/>
        <w:ind w:firstLine="0"/>
        <w:jc w:val="center"/>
        <w:spacing w:before="0" w:after="0" w:line="600" w:lineRule="exact"/>
        <w:rPr>
          <w:rFonts w:hint="eastAsia" w:ascii="宋体" w:hAnsi="宋体" w:eastAsia="宋体" w:cs="宋体"/>
          <w:b/>
          <w:bCs/>
          <w:color w:val="000000"/>
          <w:sz w:val="32"/>
          <w:szCs w:val="32"/>
          <w:lang w:eastAsia="zh-CN"/>
        </w:rPr>
      </w:pPr>
      <w:r>
        <w:rPr>
          <w:rFonts w:hint="eastAsia" w:ascii="宋体" w:hAnsi="宋体" w:cs="宋体"/>
          <w:b/>
          <w:bCs/>
          <w:color w:val="000000"/>
          <w:sz w:val="32"/>
          <w:szCs w:val="32"/>
          <w:lang w:val="en-US" w:eastAsia="zh-CN"/>
        </w:rPr>
        <w:t xml:space="preserve">  </w:t>
      </w:r>
      <w:r>
        <w:rPr>
          <w:rFonts w:hint="eastAsia" w:ascii="宋体" w:hAnsi="宋体" w:cs="宋体"/>
          <w:b/>
          <w:bCs/>
          <w:color w:val="000000"/>
          <w:sz w:val="32"/>
          <w:szCs w:val="32"/>
        </w:rPr>
        <w:t xml:space="preserve">采 购 人：</w:t>
      </w:r>
      <w:r>
        <w:rPr>
          <w:rFonts w:hint="eastAsia" w:ascii="宋体" w:hAnsi="宋体" w:cs="宋体"/>
          <w:b/>
          <w:bCs/>
          <w:color w:val="000000"/>
          <w:sz w:val="32"/>
          <w:szCs w:val="32"/>
          <w:lang w:eastAsia="zh-CN"/>
        </w:rPr>
        <w:t xml:space="preserve">江苏省泰兴经济开发区管理委员会</w:t>
      </w:r>
      <w:r/>
    </w:p>
    <w:p>
      <w:pPr>
        <w:pStyle w:val="848"/>
        <w:ind w:firstLine="0"/>
        <w:jc w:val="center"/>
        <w:spacing w:before="0" w:after="0" w:line="600" w:lineRule="exact"/>
        <w:rPr>
          <w:rFonts w:hint="eastAsia" w:ascii="宋体" w:hAnsi="宋体" w:eastAsia="宋体" w:cs="宋体"/>
          <w:b/>
          <w:bCs/>
          <w:color w:val="000000"/>
          <w:sz w:val="32"/>
          <w:szCs w:val="32"/>
          <w:lang w:eastAsia="zh-CN"/>
        </w:rPr>
      </w:pPr>
      <w:r>
        <w:rPr>
          <w:rFonts w:hint="eastAsia" w:ascii="宋体" w:hAnsi="宋体" w:cs="宋体"/>
          <w:b/>
          <w:bCs/>
          <w:color w:val="000000"/>
          <w:sz w:val="32"/>
          <w:szCs w:val="32"/>
        </w:rPr>
        <w:t xml:space="preserve">代理机构：</w:t>
      </w:r>
      <w:r>
        <w:rPr>
          <w:rFonts w:hint="eastAsia" w:ascii="宋体" w:hAnsi="宋体" w:cs="宋体"/>
          <w:b/>
          <w:bCs/>
          <w:color w:val="000000"/>
          <w:sz w:val="32"/>
          <w:szCs w:val="32"/>
          <w:lang w:eastAsia="zh-CN"/>
        </w:rPr>
        <w:t xml:space="preserve">江苏盛天建设管理咨询有限公司</w:t>
      </w:r>
      <w:r/>
    </w:p>
    <w:p>
      <w:pPr>
        <w:jc w:val="center"/>
        <w:spacing w:line="360" w:lineRule="auto"/>
        <w:rPr>
          <w:rFonts w:eastAsia="楷体"/>
          <w:b/>
          <w:sz w:val="36"/>
          <w:szCs w:val="36"/>
        </w:rPr>
        <w:outlineLvl w:val="0"/>
      </w:pPr>
      <w:r>
        <w:rPr>
          <w:rFonts w:hint="eastAsia" w:ascii="宋体" w:hAnsi="宋体" w:cs="宋体"/>
          <w:b/>
          <w:bCs/>
          <w:color w:val="000000"/>
          <w:sz w:val="32"/>
          <w:szCs w:val="32"/>
        </w:rPr>
        <w:t xml:space="preserve">二○二五年</w:t>
      </w:r>
      <w:r>
        <w:rPr>
          <w:rFonts w:hint="eastAsia" w:ascii="宋体" w:hAnsi="宋体" w:cs="宋体"/>
          <w:b/>
          <w:bCs/>
          <w:color w:val="000000"/>
          <w:sz w:val="32"/>
          <w:szCs w:val="32"/>
          <w:lang w:val="en-US" w:eastAsia="zh-CN"/>
        </w:rPr>
        <w:t xml:space="preserve"> 十一</w:t>
      </w:r>
      <w:r>
        <w:rPr>
          <w:rFonts w:hint="eastAsia" w:ascii="宋体" w:hAnsi="宋体" w:cs="宋体"/>
          <w:b/>
          <w:bCs/>
          <w:color w:val="000000"/>
          <w:sz w:val="32"/>
          <w:szCs w:val="32"/>
        </w:rPr>
        <w:t xml:space="preserve">月</w:t>
      </w:r>
      <w:r/>
    </w:p>
    <w:p>
      <w:pPr>
        <w:jc w:val="center"/>
        <w:widowControl/>
        <w:rPr>
          <w:rFonts w:ascii="黑体" w:hAnsi="黑体" w:eastAsia="黑体"/>
          <w:b/>
        </w:rPr>
      </w:pPr>
      <w:r>
        <w:rPr>
          <w:rFonts w:ascii="黑体" w:hAnsi="黑体" w:eastAsia="黑体"/>
          <w:b/>
        </w:rPr>
        <w:br w:type="page" w:clear="all"/>
      </w:r>
      <w:bookmarkEnd w:id="0"/>
      <w:r/>
      <w:bookmarkEnd w:id="1"/>
      <w:r/>
      <w:bookmarkEnd w:id="2"/>
      <w:r/>
      <w:bookmarkEnd w:id="3"/>
      <w:r/>
      <w:bookmarkEnd w:id="4"/>
      <w:r/>
      <w:bookmarkEnd w:id="5"/>
      <w:r/>
      <w:bookmarkEnd w:id="6"/>
      <w:r/>
      <w:bookmarkEnd w:id="7"/>
      <w:r/>
      <w:bookmarkEnd w:id="8"/>
      <w:r/>
      <w:bookmarkEnd w:id="9"/>
      <w:r/>
      <w:bookmarkStart w:id="10" w:name="_Toc426469869"/>
      <w:r/>
      <w:bookmarkStart w:id="11" w:name="_Toc523127445"/>
      <w:r/>
      <w:bookmarkStart w:id="12" w:name="_Toc513029200"/>
      <w:r/>
      <w:bookmarkStart w:id="13" w:name="_Toc20823272"/>
      <w:r/>
      <w:bookmarkStart w:id="14" w:name="_Toc16938516"/>
      <w:r/>
      <w:bookmarkStart w:id="15" w:name="_Toc382813885"/>
      <w:r/>
      <w:bookmarkStart w:id="16" w:name="_Toc479757206"/>
      <w:r/>
      <w:bookmarkStart w:id="17" w:name="_Toc382812472"/>
      <w:r/>
      <w:bookmarkStart w:id="18" w:name="_Toc382813966"/>
      <w:r>
        <w:rPr>
          <w:rFonts w:hint="eastAsia" w:ascii="黑体" w:hAnsi="黑体" w:eastAsia="黑体"/>
          <w:b/>
          <w:sz w:val="32"/>
          <w:szCs w:val="32"/>
        </w:rPr>
        <w:t xml:space="preserve">第一章</w:t>
      </w:r>
      <w:r>
        <w:rPr>
          <w:rFonts w:ascii="黑体" w:hAnsi="黑体" w:eastAsia="黑体"/>
          <w:b/>
          <w:sz w:val="32"/>
          <w:szCs w:val="32"/>
        </w:rPr>
        <w:t xml:space="preserve"> </w:t>
      </w:r>
      <w:r>
        <w:rPr>
          <w:rFonts w:hint="eastAsia" w:ascii="黑体" w:hAnsi="黑体" w:eastAsia="黑体"/>
          <w:b/>
          <w:sz w:val="32"/>
          <w:szCs w:val="32"/>
        </w:rPr>
        <w:t xml:space="preserve">  招标公告</w:t>
      </w:r>
      <w:r/>
    </w:p>
    <w:p>
      <w:pPr>
        <w:spacing w:line="480" w:lineRule="exact"/>
        <w:rPr>
          <w:rFonts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rPr>
        <w:t xml:space="preserve">项目概况</w:t>
      </w:r>
      <w:r/>
    </w:p>
    <w:p>
      <w:pPr>
        <w:ind w:firstLine="560"/>
        <w:spacing w:line="480" w:lineRule="exact"/>
        <w:rPr>
          <w:rFonts w:ascii="宋体" w:hAnsi="宋体" w:cs="宋体"/>
        </w:rPr>
        <w:pBdr>
          <w:top w:val="single" w:color="auto" w:sz="4" w:space="1"/>
          <w:left w:val="single" w:color="auto" w:sz="4" w:space="4"/>
          <w:bottom w:val="single" w:color="auto" w:sz="4" w:space="1"/>
          <w:right w:val="single" w:color="auto" w:sz="4" w:space="4"/>
        </w:pBdr>
      </w:pPr>
      <w:r/>
      <w:bookmarkStart w:id="19" w:name="_Toc35393621"/>
      <w:r/>
      <w:bookmarkStart w:id="20" w:name="_Toc28359079"/>
      <w:r/>
      <w:bookmarkStart w:id="21" w:name="_Toc28359002"/>
      <w:r/>
      <w:bookmarkStart w:id="22" w:name="_Toc35393790"/>
      <w:r/>
      <w:bookmarkStart w:id="23" w:name="_Hlk24379207"/>
      <w:r>
        <w:rPr>
          <w:rFonts w:hint="eastAsia" w:ascii="宋体" w:hAnsi="宋体" w:cs="宋体"/>
          <w:u w:val="single"/>
          <w:lang w:eastAsia="zh-CN"/>
        </w:rPr>
        <w:t xml:space="preserve">滨江大桥桥梁监测系统项目</w:t>
      </w:r>
      <w:r>
        <w:rPr>
          <w:rFonts w:hint="eastAsia" w:ascii="宋体" w:hAnsi="宋体" w:cs="宋体"/>
          <w:u w:val="single"/>
        </w:rPr>
        <w:t xml:space="preserve">(JSZC-321283-STJS-G2025-0003)</w:t>
      </w:r>
      <w:r>
        <w:rPr>
          <w:rFonts w:hint="eastAsia" w:ascii="宋体" w:hAnsi="宋体" w:cs="宋体"/>
        </w:rPr>
        <w:t xml:space="preserve">招标项目的潜在投标人应在政府采购一体化平台“苏采云”获取招标文件，并于2025-12</w:t>
      </w:r>
      <w:r>
        <w:rPr>
          <w:rFonts w:hint="eastAsia" w:ascii="宋体" w:hAnsi="宋体" w:cs="宋体"/>
        </w:rPr>
        <w:t xml:space="preserve">-1814:30（北京时间）前递交投标文件。</w:t>
      </w:r>
      <w:r/>
    </w:p>
    <w:p>
      <w:pPr>
        <w:spacing w:line="480" w:lineRule="exact"/>
        <w:rPr>
          <w:rFonts w:ascii="宋体" w:hAnsi="宋体" w:cs="宋体"/>
          <w:b/>
        </w:rPr>
        <w:outlineLvl w:val="1"/>
      </w:pPr>
      <w:r>
        <w:rPr>
          <w:rFonts w:hint="eastAsia" w:ascii="宋体" w:hAnsi="宋体" w:cs="宋体"/>
          <w:b/>
        </w:rPr>
        <w:t xml:space="preserve">一、项目基本情况</w:t>
      </w:r>
      <w:bookmarkEnd w:id="19"/>
      <w:r/>
      <w:bookmarkEnd w:id="20"/>
      <w:r/>
      <w:bookmarkEnd w:id="21"/>
      <w:r/>
      <w:bookmarkEnd w:id="22"/>
      <w:r/>
      <w:r/>
    </w:p>
    <w:p>
      <w:pPr>
        <w:ind w:firstLine="560"/>
        <w:spacing w:line="480" w:lineRule="exact"/>
        <w:rPr>
          <w:rFonts w:ascii="宋体" w:hAnsi="宋体" w:cs="宋体"/>
        </w:rPr>
      </w:pPr>
      <w:r>
        <w:rPr>
          <w:rFonts w:hint="eastAsia" w:ascii="宋体" w:hAnsi="宋体" w:cs="宋体"/>
        </w:rPr>
        <w:t xml:space="preserve">项目编号：JSZC-321283-STJS-G2025-0003 </w:t>
      </w:r>
      <w:r/>
    </w:p>
    <w:p>
      <w:pPr>
        <w:ind w:firstLine="554"/>
        <w:spacing w:line="480" w:lineRule="exact"/>
        <w:rPr>
          <w:rFonts w:hint="eastAsia" w:ascii="宋体" w:hAnsi="宋体" w:eastAsia="宋体" w:cs="宋体"/>
          <w:lang w:eastAsia="zh-CN"/>
        </w:rPr>
      </w:pPr>
      <w:r>
        <w:rPr>
          <w:rFonts w:hint="eastAsia" w:ascii="宋体" w:hAnsi="宋体" w:cs="宋体"/>
        </w:rPr>
        <w:t xml:space="preserve">项目名称：</w:t>
      </w:r>
      <w:bookmarkEnd w:id="23"/>
      <w:r>
        <w:rPr>
          <w:rFonts w:hint="eastAsia" w:ascii="宋体" w:hAnsi="宋体" w:cs="宋体"/>
          <w:lang w:eastAsia="zh-CN"/>
        </w:rPr>
        <w:t xml:space="preserve">滨江大桥桥梁监测系统项目</w:t>
      </w:r>
      <w:r/>
    </w:p>
    <w:p>
      <w:pPr>
        <w:ind w:firstLine="560"/>
        <w:spacing w:line="480" w:lineRule="exact"/>
        <w:rPr>
          <w:rFonts w:ascii="宋体" w:hAnsi="宋体" w:cs="宋体"/>
        </w:rPr>
      </w:pPr>
      <w:r>
        <w:rPr>
          <w:rFonts w:hint="eastAsia" w:ascii="宋体" w:hAnsi="宋体" w:cs="宋体"/>
        </w:rPr>
        <w:t xml:space="preserve">预算金额：17</w:t>
      </w:r>
      <w:r>
        <w:rPr>
          <w:rFonts w:hint="eastAsia" w:ascii="宋体" w:hAnsi="宋体" w:cs="宋体"/>
          <w:lang w:val="en-US" w:eastAsia="zh-CN"/>
        </w:rPr>
        <w:t xml:space="preserve">2.055</w:t>
      </w:r>
      <w:r>
        <w:rPr>
          <w:rFonts w:hint="eastAsia" w:ascii="宋体" w:hAnsi="宋体" w:cs="宋体"/>
        </w:rPr>
        <w:t xml:space="preserve">万元；</w:t>
      </w:r>
      <w:r/>
    </w:p>
    <w:p>
      <w:pPr>
        <w:ind w:firstLine="560"/>
        <w:spacing w:line="480" w:lineRule="exact"/>
        <w:rPr>
          <w:rFonts w:ascii="宋体" w:hAnsi="宋体" w:cs="宋体"/>
        </w:rPr>
      </w:pPr>
      <w:r>
        <w:rPr>
          <w:rFonts w:hint="eastAsia" w:ascii="宋体" w:hAnsi="宋体" w:cs="宋体"/>
        </w:rPr>
        <w:t xml:space="preserve">最高限价：163</w:t>
      </w:r>
      <w:r>
        <w:rPr>
          <w:rFonts w:hint="eastAsia" w:ascii="宋体" w:hAnsi="宋体" w:cs="宋体"/>
          <w:lang w:val="en-US" w:eastAsia="zh-CN"/>
        </w:rPr>
        <w:t xml:space="preserve">.</w:t>
      </w:r>
      <w:r>
        <w:rPr>
          <w:rFonts w:hint="eastAsia" w:ascii="宋体" w:hAnsi="宋体" w:cs="宋体"/>
        </w:rPr>
        <w:t xml:space="preserve">45225万元；（超过最高限价的报价无效）。</w:t>
      </w:r>
      <w:r/>
    </w:p>
    <w:p>
      <w:pPr>
        <w:ind w:firstLine="560"/>
        <w:spacing w:line="480" w:lineRule="exact"/>
        <w:rPr>
          <w:rFonts w:ascii="宋体" w:hAnsi="宋体" w:cs="宋体"/>
        </w:rPr>
      </w:pPr>
      <w:r>
        <w:rPr>
          <w:rFonts w:hint="eastAsia" w:ascii="宋体" w:hAnsi="宋体" w:cs="宋体"/>
        </w:rPr>
        <w:t xml:space="preserve">采购方式：公开招标。</w:t>
      </w:r>
      <w:r/>
    </w:p>
    <w:p>
      <w:pPr>
        <w:ind w:firstLine="560"/>
        <w:spacing w:line="480" w:lineRule="exact"/>
        <w:rPr>
          <w:rFonts w:ascii="宋体" w:hAnsi="宋体" w:cs="宋体"/>
          <w:b/>
          <w:bCs/>
        </w:rPr>
      </w:pPr>
      <w:r>
        <w:rPr>
          <w:rFonts w:hint="eastAsia" w:ascii="宋体" w:hAnsi="宋体" w:cs="宋体"/>
        </w:rPr>
        <w:t xml:space="preserve">采购需求：</w:t>
      </w:r>
      <w:r>
        <w:rPr>
          <w:rFonts w:hint="eastAsia" w:ascii="宋体" w:hAnsi="宋体" w:cs="宋体"/>
          <w:highlight w:val="none"/>
        </w:rPr>
        <w:t xml:space="preserve">泰兴市滨江大桥</w:t>
      </w:r>
      <w:r>
        <w:rPr>
          <w:rFonts w:hint="eastAsia" w:ascii="宋体" w:hAnsi="宋体" w:cs="宋体"/>
          <w:highlight w:val="none"/>
          <w:lang w:eastAsia="zh-CN"/>
        </w:rPr>
        <w:t xml:space="preserve">桥</w:t>
      </w:r>
      <w:r>
        <w:rPr>
          <w:rFonts w:hint="eastAsia" w:ascii="宋体" w:hAnsi="宋体" w:cs="宋体"/>
          <w:highlight w:val="none"/>
        </w:rPr>
        <w:t xml:space="preserve">梁健康监测系统共包含项目设计、现场实施、软硬件调试、系统数据上传、数据分析及后期服务等内容，具体要求见招标文件第五章采购需求</w:t>
      </w:r>
      <w:r>
        <w:rPr>
          <w:rFonts w:hint="eastAsia" w:ascii="宋体" w:hAnsi="宋体" w:cs="宋体"/>
        </w:rPr>
        <w:t xml:space="preserve">。</w:t>
      </w:r>
      <w:r/>
    </w:p>
    <w:p>
      <w:pPr>
        <w:ind w:firstLine="560"/>
        <w:spacing w:line="480" w:lineRule="exact"/>
        <w:rPr>
          <w:rFonts w:ascii="宋体" w:hAnsi="宋体" w:cs="宋体"/>
        </w:rPr>
      </w:pPr>
      <w:r>
        <w:rPr>
          <w:rFonts w:hint="eastAsia" w:ascii="宋体" w:hAnsi="宋体" w:cs="宋体"/>
        </w:rPr>
        <w:t xml:space="preserve">合同履行期限：</w:t>
      </w:r>
      <w:r>
        <w:rPr>
          <w:rFonts w:hint="eastAsia"/>
          <w:color w:val="000000"/>
          <w:sz w:val="24"/>
          <w:szCs w:val="24"/>
          <w:lang w:val="en-US" w:eastAsia="zh-CN"/>
        </w:rPr>
        <w:t xml:space="preserve">480天（其中安装调试工期120天，监测服务期1年），质保期5年。</w:t>
      </w:r>
      <w:r/>
    </w:p>
    <w:p>
      <w:pPr>
        <w:ind w:firstLine="560"/>
        <w:spacing w:line="480" w:lineRule="exact"/>
        <w:rPr>
          <w:rFonts w:ascii="宋体" w:hAnsi="宋体" w:cs="宋体"/>
        </w:rPr>
      </w:pPr>
      <w:r>
        <w:rPr>
          <w:rFonts w:hint="eastAsia" w:ascii="宋体" w:hAnsi="宋体" w:cs="宋体"/>
        </w:rPr>
        <w:t xml:space="preserve">本项目（是/否）接受联合体投标：</w:t>
      </w:r>
      <w:r>
        <w:rPr>
          <w:rFonts w:hint="eastAsia" w:ascii="宋体" w:hAnsi="宋体" w:cs="宋体"/>
          <w:lang w:val="en-US" w:eastAsia="zh-CN"/>
        </w:rPr>
        <w:t xml:space="preserve">是</w:t>
      </w:r>
      <w:r>
        <w:rPr>
          <w:rFonts w:hint="eastAsia" w:ascii="宋体" w:hAnsi="宋体" w:cs="宋体"/>
        </w:rPr>
        <w:t xml:space="preserve">。</w:t>
      </w:r>
      <w:r/>
    </w:p>
    <w:p>
      <w:pPr>
        <w:spacing w:line="480" w:lineRule="exact"/>
        <w:rPr>
          <w:rFonts w:ascii="宋体" w:hAnsi="宋体" w:cs="宋体"/>
          <w:b/>
        </w:rPr>
        <w:outlineLvl w:val="1"/>
      </w:pPr>
      <w:r/>
      <w:bookmarkStart w:id="24" w:name="_Toc35393622"/>
      <w:r/>
      <w:bookmarkStart w:id="25" w:name="_Toc28359003"/>
      <w:r/>
      <w:bookmarkStart w:id="26" w:name="_Toc28359080"/>
      <w:r/>
      <w:bookmarkStart w:id="27" w:name="_Toc35393791"/>
      <w:r>
        <w:rPr>
          <w:rFonts w:hint="eastAsia" w:ascii="宋体" w:hAnsi="宋体" w:cs="宋体"/>
          <w:b/>
        </w:rPr>
        <w:t xml:space="preserve">二、申请人的资格要求：</w:t>
      </w:r>
      <w:bookmarkEnd w:id="24"/>
      <w:r/>
      <w:bookmarkEnd w:id="25"/>
      <w:r/>
      <w:bookmarkEnd w:id="26"/>
      <w:r/>
      <w:bookmarkEnd w:id="27"/>
      <w:r/>
      <w:r/>
    </w:p>
    <w:p>
      <w:pPr>
        <w:ind w:firstLine="560"/>
        <w:spacing w:line="480" w:lineRule="exact"/>
        <w:rPr>
          <w:rFonts w:ascii="宋体" w:hAnsi="宋体" w:cs="宋体"/>
        </w:rPr>
      </w:pPr>
      <w:r>
        <w:rPr>
          <w:rFonts w:hint="eastAsia" w:ascii="宋体" w:hAnsi="宋体" w:cs="宋体"/>
        </w:rPr>
        <w:t xml:space="preserve">（一）满足《中华人民共和国政府采购法》第二十二条规定。</w:t>
      </w:r>
      <w:r/>
    </w:p>
    <w:p>
      <w:pPr>
        <w:ind w:firstLine="560"/>
        <w:spacing w:line="480" w:lineRule="exact"/>
        <w:rPr>
          <w:rFonts w:ascii="宋体" w:hAnsi="宋体" w:cs="宋体"/>
        </w:rPr>
      </w:pPr>
      <w:r/>
      <w:bookmarkStart w:id="28" w:name="_Toc28359004"/>
      <w:r/>
      <w:bookmarkStart w:id="29" w:name="_Toc28359081"/>
      <w:r>
        <w:rPr>
          <w:rFonts w:hint="eastAsia" w:ascii="宋体" w:hAnsi="宋体" w:cs="宋体"/>
        </w:rPr>
        <w:t xml:space="preserve">（二）落实政府采购政策需满足的资格要求：</w:t>
      </w:r>
      <w:r>
        <w:rPr>
          <w:rFonts w:hint="eastAsia" w:ascii="宋体" w:hAnsi="宋体" w:cs="宋体"/>
          <w:highlight w:val="none"/>
        </w:rPr>
        <w:t xml:space="preserve">本项目不专门面向中小企业，但对符合条件的小型和微型企业、残疾人福利单位、监狱企业给予10%的价格扣除，用扣除后的价格参与评审</w:t>
      </w:r>
      <w:r>
        <w:rPr>
          <w:rFonts w:hint="eastAsia" w:ascii="宋体" w:hAnsi="宋体" w:cs="宋体"/>
        </w:rPr>
        <w:t xml:space="preserve">。</w:t>
      </w:r>
      <w:bookmarkEnd w:id="28"/>
      <w:r/>
      <w:bookmarkEnd w:id="29"/>
      <w:r/>
      <w:r/>
    </w:p>
    <w:p>
      <w:pPr>
        <w:ind w:firstLine="560"/>
        <w:spacing w:line="480" w:lineRule="exact"/>
        <w:rPr>
          <w:rFonts w:hint="eastAsia" w:ascii="宋体" w:hAnsi="宋体" w:cs="宋体"/>
          <w:highlight w:val="none"/>
        </w:rPr>
      </w:pPr>
      <w:r/>
      <w:bookmarkStart w:id="30" w:name="_Toc28359085"/>
      <w:r/>
      <w:bookmarkStart w:id="31" w:name="_Toc35393796"/>
      <w:r/>
      <w:bookmarkStart w:id="32" w:name="_Toc28359008"/>
      <w:r/>
      <w:bookmarkStart w:id="33" w:name="_Toc35393627"/>
      <w:r>
        <w:rPr>
          <w:rFonts w:hint="eastAsia" w:ascii="宋体" w:hAnsi="宋体" w:cs="宋体"/>
          <w:highlight w:val="none"/>
        </w:rPr>
        <w:t xml:space="preserve">（三）本项目的特定资格要求：</w:t>
      </w:r>
      <w:r/>
    </w:p>
    <w:p>
      <w:pPr>
        <w:ind w:firstLine="480"/>
        <w:spacing w:line="480" w:lineRule="exact"/>
        <w:rPr>
          <w:rFonts w:hint="eastAsia" w:ascii="宋体" w:hAnsi="宋体" w:cs="宋体"/>
          <w:highlight w:val="none"/>
          <w:lang w:val="en-US" w:eastAsia="zh-CN"/>
        </w:rPr>
      </w:pPr>
      <w:r>
        <w:rPr>
          <w:rFonts w:hint="eastAsia" w:ascii="宋体" w:hAnsi="宋体" w:cs="宋体"/>
          <w:highlight w:val="none"/>
          <w:lang w:val="en-US" w:eastAsia="zh-CN"/>
        </w:rPr>
        <w:t xml:space="preserve">(1)供应商具有省级及以上行政主管部门颁发的公路工程试验检测综合甲级资质或桥梁隧道工程专项检测资质证书，且具有省级及以上计量行政主管部门颁发的有效的计量认证证书(检验检测机构资质认定证书CMA或资质认定计量认证证书CMA)；</w:t>
      </w:r>
      <w:r/>
    </w:p>
    <w:p>
      <w:pPr>
        <w:numPr>
          <w:ilvl w:val="0"/>
          <w:numId w:val="0"/>
        </w:numPr>
        <w:ind w:firstLine="480"/>
        <w:pageBreakBefore w:val="0"/>
        <w:spacing w:line="480" w:lineRule="exact"/>
        <w:widowControl w:val="off"/>
        <w:rPr>
          <w:rFonts w:hint="eastAsia" w:ascii="宋体" w:hAnsi="宋体" w:cs="宋体"/>
          <w:sz w:val="24"/>
          <w:szCs w:val="24"/>
          <w:highlight w:val="none"/>
          <w:lang w:val="en-US" w:eastAsia="zh-CN"/>
        </w:rPr>
      </w:pPr>
      <w:r>
        <w:rPr>
          <w:rFonts w:hint="eastAsia" w:ascii="宋体" w:hAnsi="宋体" w:cs="宋体"/>
          <w:highlight w:val="none"/>
          <w:lang w:val="en-US" w:eastAsia="zh-CN"/>
        </w:rPr>
        <w:t xml:space="preserve">(2)项目负责人具有交通运输部颁发的有效的公路工程试验检测工程师(桥梁专业)资格证书。</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如为联合体投标，</w:t>
      </w:r>
      <w:r>
        <w:rPr>
          <w:rFonts w:hint="eastAsia" w:ascii="宋体" w:hAnsi="宋体" w:cs="宋体"/>
          <w:sz w:val="24"/>
          <w:szCs w:val="24"/>
          <w:highlight w:val="none"/>
          <w:lang w:val="en-US" w:eastAsia="zh-CN"/>
        </w:rPr>
        <w:t xml:space="preserve">项目负责人须为具备检测资质的单位人员）</w:t>
      </w:r>
      <w:r/>
    </w:p>
    <w:p>
      <w:pPr>
        <w:ind w:firstLine="480"/>
        <w:spacing w:line="480" w:lineRule="exact"/>
        <w:rPr>
          <w:rFonts w:hint="eastAsia" w:ascii="宋体" w:hAnsi="宋体" w:cs="宋体"/>
        </w:rPr>
        <w:outlineLvl w:val="2"/>
      </w:pPr>
      <w:r>
        <w:rPr>
          <w:rFonts w:hint="eastAsia" w:ascii="宋体" w:hAnsi="宋体" w:cs="宋体"/>
          <w:lang w:eastAsia="zh-CN"/>
        </w:rPr>
        <w:t xml:space="preserve">（</w:t>
      </w:r>
      <w:r>
        <w:rPr>
          <w:rFonts w:hint="eastAsia" w:ascii="宋体" w:hAnsi="宋体" w:cs="宋体"/>
          <w:lang w:val="en-US" w:eastAsia="zh-CN"/>
        </w:rPr>
        <w:t xml:space="preserve">四</w:t>
      </w:r>
      <w:r>
        <w:rPr>
          <w:rFonts w:hint="eastAsia" w:ascii="宋体" w:hAnsi="宋体" w:cs="宋体"/>
          <w:lang w:eastAsia="zh-CN"/>
        </w:rPr>
        <w:t xml:space="preserve">）</w:t>
      </w:r>
      <w:r>
        <w:rPr>
          <w:rFonts w:hint="eastAsia" w:ascii="宋体" w:hAnsi="宋体" w:cs="宋体"/>
        </w:rPr>
        <w:t xml:space="preserve">本项目接受联合体投标，联合体投标的，应满足下列要求：</w:t>
      </w:r>
      <w:r/>
    </w:p>
    <w:p>
      <w:pPr>
        <w:ind w:firstLine="480"/>
        <w:spacing w:line="480" w:lineRule="exact"/>
        <w:rPr>
          <w:rFonts w:hint="eastAsia" w:ascii="宋体" w:hAnsi="宋体" w:cs="宋体"/>
        </w:rPr>
        <w:outlineLvl w:val="2"/>
      </w:pPr>
      <w:r>
        <w:rPr>
          <w:rFonts w:hint="eastAsia" w:ascii="宋体" w:hAnsi="宋体" w:cs="宋体"/>
        </w:rPr>
        <w:t xml:space="preserve">①联合体数量不得超过</w:t>
      </w:r>
      <w:r>
        <w:rPr>
          <w:rFonts w:hint="eastAsia" w:ascii="宋体" w:hAnsi="宋体" w:cs="宋体"/>
          <w:lang w:val="en-US" w:eastAsia="zh-CN"/>
        </w:rPr>
        <w:t xml:space="preserve">3</w:t>
      </w:r>
      <w:r>
        <w:rPr>
          <w:rFonts w:hint="eastAsia" w:ascii="宋体" w:hAnsi="宋体" w:cs="宋体"/>
        </w:rPr>
        <w:t xml:space="preserve">家；</w:t>
      </w:r>
      <w:r/>
    </w:p>
    <w:p>
      <w:pPr>
        <w:ind w:firstLine="480"/>
        <w:spacing w:line="480" w:lineRule="exact"/>
        <w:rPr>
          <w:rFonts w:hint="eastAsia" w:ascii="宋体" w:hAnsi="宋体" w:cs="宋体"/>
        </w:rPr>
        <w:outlineLvl w:val="2"/>
      </w:pPr>
      <w:r>
        <w:rPr>
          <w:rFonts w:hint="eastAsia" w:ascii="宋体" w:hAnsi="宋体" w:cs="宋体"/>
        </w:rPr>
        <w:t xml:space="preserve">②联合体牵头人必须是具备</w:t>
      </w:r>
      <w:r>
        <w:rPr>
          <w:rFonts w:hint="eastAsia" w:ascii="宋体" w:hAnsi="宋体" w:cs="宋体"/>
          <w:highlight w:val="none"/>
          <w:lang w:val="en-US" w:eastAsia="zh-CN"/>
        </w:rPr>
        <w:t xml:space="preserve">检测</w:t>
      </w:r>
      <w:r>
        <w:rPr>
          <w:rFonts w:hint="eastAsia" w:ascii="宋体" w:hAnsi="宋体" w:cs="宋体"/>
        </w:rPr>
        <w:t xml:space="preserve">资质的单位，并附有联合体协议书；</w:t>
      </w:r>
      <w:r/>
    </w:p>
    <w:p>
      <w:pPr>
        <w:ind w:firstLine="480"/>
        <w:spacing w:line="480" w:lineRule="exact"/>
        <w:rPr>
          <w:rFonts w:hint="eastAsia" w:ascii="宋体" w:hAnsi="宋体" w:cs="宋体"/>
        </w:rPr>
        <w:outlineLvl w:val="2"/>
      </w:pPr>
      <w:r>
        <w:rPr>
          <w:rFonts w:hint="eastAsia" w:ascii="宋体" w:hAnsi="宋体" w:cs="宋体"/>
        </w:rPr>
        <w:t xml:space="preserve">③授权委托人必须为联合体牵头人方面的人员，联合体牵头人负责报名、获取招标文件等事宜。</w:t>
      </w:r>
      <w:r/>
    </w:p>
    <w:p>
      <w:pPr>
        <w:ind w:firstLine="480"/>
        <w:spacing w:line="480" w:lineRule="exact"/>
        <w:rPr>
          <w:rFonts w:hint="eastAsia" w:ascii="宋体" w:hAnsi="宋体" w:cs="宋体"/>
          <w:sz w:val="24"/>
          <w:szCs w:val="24"/>
          <w:highlight w:val="none"/>
          <w:lang w:val="en-US" w:eastAsia="zh-CN"/>
        </w:rPr>
        <w:outlineLvl w:val="2"/>
      </w:pPr>
      <w:r>
        <w:rPr>
          <w:rFonts w:hint="eastAsia" w:ascii="宋体" w:hAnsi="宋体" w:cs="宋体"/>
        </w:rPr>
        <w:t xml:space="preserve">④投标文件中所有签字盖章只需联合体牵头人签字盖章 (联合体协议书除外)；</w:t>
      </w:r>
      <w:r/>
    </w:p>
    <w:p>
      <w:pPr>
        <w:spacing w:line="480" w:lineRule="exact"/>
        <w:rPr>
          <w:rFonts w:ascii="宋体" w:hAnsi="宋体" w:cs="宋体"/>
          <w:b/>
        </w:rPr>
        <w:outlineLvl w:val="1"/>
      </w:pPr>
      <w:r>
        <w:rPr>
          <w:rFonts w:hint="eastAsia" w:ascii="宋体" w:hAnsi="宋体" w:cs="宋体"/>
          <w:b/>
        </w:rPr>
        <w:t xml:space="preserve">三、获取招标文件</w:t>
      </w:r>
      <w:r/>
    </w:p>
    <w:p>
      <w:pPr>
        <w:ind w:firstLine="560"/>
        <w:spacing w:line="480" w:lineRule="exact"/>
        <w:rPr>
          <w:rFonts w:ascii="宋体" w:hAnsi="宋体" w:cs="宋体"/>
        </w:rPr>
      </w:pPr>
      <w:r>
        <w:rPr>
          <w:rFonts w:hint="eastAsia" w:ascii="宋体" w:hAnsi="宋体" w:cs="宋体"/>
        </w:rPr>
        <w:t xml:space="preserve">时间：自招标文件公告发布之日起5个工作日 </w:t>
      </w:r>
      <w:r/>
    </w:p>
    <w:p>
      <w:pPr>
        <w:ind w:firstLine="560"/>
        <w:spacing w:line="480" w:lineRule="exact"/>
        <w:rPr>
          <w:rFonts w:ascii="宋体" w:hAnsi="宋体" w:cs="宋体"/>
        </w:rPr>
      </w:pPr>
      <w:r>
        <w:rPr>
          <w:rFonts w:hint="eastAsia" w:ascii="宋体" w:hAnsi="宋体" w:cs="宋体"/>
        </w:rPr>
        <w:t xml:space="preserve">地点：“苏采云”政府采购一体化平台</w:t>
      </w:r>
      <w:r/>
    </w:p>
    <w:p>
      <w:pPr>
        <w:ind w:firstLine="560"/>
        <w:spacing w:line="480" w:lineRule="exact"/>
        <w:rPr>
          <w:rFonts w:ascii="宋体" w:hAnsi="宋体" w:cs="宋体"/>
        </w:rPr>
      </w:pPr>
      <w:r>
        <w:rPr>
          <w:rFonts w:hint="eastAsia" w:ascii="宋体" w:hAnsi="宋体" w:cs="宋体"/>
        </w:rPr>
        <w:t xml:space="preserve">方式：线上获取</w:t>
      </w:r>
      <w:r/>
    </w:p>
    <w:p>
      <w:pPr>
        <w:ind w:firstLine="560"/>
        <w:spacing w:line="480" w:lineRule="exact"/>
        <w:rPr>
          <w:rFonts w:ascii="宋体" w:hAnsi="宋体" w:cs="宋体"/>
        </w:rPr>
      </w:pPr>
      <w:r>
        <w:rPr>
          <w:rFonts w:hint="eastAsia" w:ascii="宋体" w:hAnsi="宋体" w:cs="宋体"/>
        </w:rPr>
        <w:t xml:space="preserve">售价：0.00元</w:t>
      </w:r>
      <w:r/>
    </w:p>
    <w:p>
      <w:pPr>
        <w:spacing w:line="480" w:lineRule="exact"/>
        <w:rPr>
          <w:rFonts w:ascii="宋体" w:hAnsi="宋体" w:cs="宋体"/>
          <w:b/>
        </w:rPr>
        <w:outlineLvl w:val="1"/>
      </w:pPr>
      <w:r/>
      <w:bookmarkStart w:id="34" w:name="_Toc28359005"/>
      <w:r/>
      <w:bookmarkStart w:id="35" w:name="_Toc28359082"/>
      <w:r/>
      <w:bookmarkStart w:id="36" w:name="_Toc35393793"/>
      <w:r/>
      <w:bookmarkStart w:id="37" w:name="_Toc35393624"/>
      <w:r>
        <w:rPr>
          <w:rFonts w:hint="eastAsia" w:ascii="宋体" w:hAnsi="宋体" w:cs="宋体"/>
          <w:b/>
        </w:rPr>
        <w:t xml:space="preserve">四、提交投标文件</w:t>
      </w:r>
      <w:bookmarkEnd w:id="34"/>
      <w:r/>
      <w:bookmarkEnd w:id="35"/>
      <w:r>
        <w:rPr>
          <w:rFonts w:hint="eastAsia" w:ascii="宋体" w:hAnsi="宋体" w:cs="宋体"/>
          <w:b/>
        </w:rPr>
        <w:t xml:space="preserve">截止时间、开标时间和地点</w:t>
      </w:r>
      <w:bookmarkEnd w:id="36"/>
      <w:r/>
      <w:bookmarkEnd w:id="37"/>
      <w:r/>
      <w:r/>
    </w:p>
    <w:p>
      <w:pPr>
        <w:ind w:firstLine="560"/>
        <w:spacing w:line="480" w:lineRule="exact"/>
        <w:rPr>
          <w:rFonts w:ascii="宋体" w:hAnsi="宋体" w:cs="宋体"/>
        </w:rPr>
      </w:pPr>
      <w:r>
        <w:rPr>
          <w:rFonts w:hint="eastAsia" w:ascii="宋体" w:hAnsi="宋体" w:cs="宋体"/>
        </w:rPr>
        <w:t xml:space="preserve">2025-</w:t>
      </w:r>
      <w:r>
        <w:rPr>
          <w:rFonts w:hint="eastAsia" w:ascii="宋体" w:hAnsi="宋体" w:cs="宋体"/>
          <w:lang w:val="en-US" w:eastAsia="zh-CN"/>
        </w:rPr>
        <w:t xml:space="preserve">12</w:t>
      </w:r>
      <w:r>
        <w:rPr>
          <w:rFonts w:hint="eastAsia" w:ascii="宋体" w:hAnsi="宋体" w:cs="宋体"/>
        </w:rPr>
        <w:t xml:space="preserve">-</w:t>
      </w:r>
      <w:r>
        <w:rPr>
          <w:rFonts w:hint="eastAsia" w:ascii="宋体" w:hAnsi="宋体" w:cs="宋体"/>
          <w:lang w:val="en-US" w:eastAsia="zh-CN"/>
        </w:rPr>
        <w:t xml:space="preserve">18 </w:t>
      </w:r>
      <w:r>
        <w:rPr>
          <w:rFonts w:hint="eastAsia" w:ascii="宋体" w:hAnsi="宋体" w:cs="宋体"/>
        </w:rPr>
        <w:t xml:space="preserve"> </w:t>
      </w:r>
      <w:r>
        <w:rPr>
          <w:rFonts w:hint="eastAsia" w:ascii="宋体" w:hAnsi="宋体" w:cs="宋体"/>
          <w:lang w:val="en-US" w:eastAsia="zh-CN"/>
        </w:rPr>
        <w:t xml:space="preserve">14</w:t>
      </w:r>
      <w:r>
        <w:rPr>
          <w:rFonts w:hint="eastAsia" w:ascii="宋体" w:hAnsi="宋体" w:cs="宋体"/>
        </w:rPr>
        <w:t xml:space="preserve">:</w:t>
      </w:r>
      <w:r>
        <w:rPr>
          <w:rFonts w:hint="eastAsia" w:ascii="宋体" w:hAnsi="宋体" w:cs="宋体"/>
          <w:lang w:val="en-US" w:eastAsia="zh-CN"/>
        </w:rPr>
        <w:t xml:space="preserve">3</w:t>
      </w:r>
      <w:r>
        <w:rPr>
          <w:rFonts w:hint="eastAsia" w:ascii="宋体" w:hAnsi="宋体" w:cs="宋体"/>
        </w:rPr>
        <w:t xml:space="preserve">0（北京时间）</w:t>
      </w:r>
      <w:r/>
    </w:p>
    <w:p>
      <w:pPr>
        <w:ind w:firstLine="560"/>
        <w:spacing w:line="480" w:lineRule="exact"/>
        <w:rPr>
          <w:rFonts w:ascii="宋体" w:hAnsi="宋体" w:cs="宋体"/>
        </w:rPr>
      </w:pPr>
      <w:r>
        <w:rPr>
          <w:rFonts w:hint="eastAsia" w:ascii="宋体" w:hAnsi="宋体" w:cs="宋体"/>
        </w:rPr>
        <w:t xml:space="preserve">地点：“苏采云”政府采购一体化平台</w:t>
      </w:r>
      <w:r/>
    </w:p>
    <w:p>
      <w:pPr>
        <w:spacing w:line="480" w:lineRule="exact"/>
        <w:rPr>
          <w:rFonts w:ascii="宋体" w:hAnsi="宋体" w:cs="宋体"/>
          <w:b/>
        </w:rPr>
        <w:outlineLvl w:val="1"/>
      </w:pPr>
      <w:r/>
      <w:bookmarkStart w:id="38" w:name="_Toc35393625"/>
      <w:r/>
      <w:bookmarkStart w:id="39" w:name="_Toc28359007"/>
      <w:r/>
      <w:bookmarkStart w:id="40" w:name="_Toc35393794"/>
      <w:r/>
      <w:bookmarkStart w:id="41" w:name="_Toc28359084"/>
      <w:r>
        <w:rPr>
          <w:rFonts w:hint="eastAsia" w:ascii="宋体" w:hAnsi="宋体" w:cs="宋体"/>
          <w:b/>
        </w:rPr>
        <w:t xml:space="preserve">五、公告期限</w:t>
      </w:r>
      <w:bookmarkEnd w:id="38"/>
      <w:r/>
      <w:bookmarkEnd w:id="39"/>
      <w:r/>
      <w:bookmarkEnd w:id="40"/>
      <w:r/>
      <w:bookmarkEnd w:id="41"/>
      <w:r/>
      <w:r/>
    </w:p>
    <w:p>
      <w:pPr>
        <w:ind w:firstLine="560"/>
        <w:spacing w:line="480" w:lineRule="exact"/>
        <w:rPr>
          <w:rFonts w:ascii="宋体" w:hAnsi="宋体" w:cs="宋体"/>
        </w:rPr>
      </w:pPr>
      <w:r>
        <w:rPr>
          <w:rFonts w:hint="eastAsia" w:ascii="宋体" w:hAnsi="宋体" w:cs="宋体"/>
        </w:rPr>
        <w:t xml:space="preserve">自本公告发布之日起5个工作日。</w:t>
      </w:r>
      <w:r/>
    </w:p>
    <w:p>
      <w:pPr>
        <w:spacing w:line="480" w:lineRule="exact"/>
        <w:rPr>
          <w:rFonts w:ascii="宋体" w:hAnsi="宋体" w:cs="宋体"/>
          <w:b/>
        </w:rPr>
        <w:outlineLvl w:val="1"/>
      </w:pPr>
      <w:r/>
      <w:bookmarkStart w:id="42" w:name="_Toc35393795"/>
      <w:r/>
      <w:bookmarkStart w:id="43" w:name="_Toc35393626"/>
      <w:r>
        <w:rPr>
          <w:rFonts w:hint="eastAsia" w:ascii="宋体" w:hAnsi="宋体" w:cs="宋体"/>
          <w:b/>
        </w:rPr>
        <w:t xml:space="preserve">六、其他补充事宜</w:t>
      </w:r>
      <w:bookmarkEnd w:id="42"/>
      <w:r/>
      <w:bookmarkEnd w:id="43"/>
      <w:r/>
      <w:r/>
    </w:p>
    <w:p>
      <w:pPr>
        <w:ind w:firstLine="480"/>
        <w:spacing w:line="480" w:lineRule="exact"/>
        <w:rPr>
          <w:rFonts w:ascii="宋体" w:hAnsi="宋体" w:cs="宋体"/>
        </w:rPr>
        <w:outlineLvl w:val="2"/>
      </w:pPr>
      <w:r>
        <w:rPr>
          <w:rFonts w:hint="eastAsia" w:ascii="宋体" w:hAnsi="宋体" w:cs="宋体"/>
          <w:lang w:val="en-US" w:eastAsia="zh-CN"/>
        </w:rPr>
        <w:t xml:space="preserve">1</w:t>
      </w:r>
      <w:r>
        <w:rPr>
          <w:rFonts w:hint="eastAsia" w:ascii="宋体" w:hAnsi="宋体" w:cs="宋体"/>
        </w:rPr>
        <w:t xml:space="preserve">.公告发布媒介：江苏政府采购网（www.ccgp-jiangsu.gov.cn）；泰州市公共资源交易网（http://zwfw.taizhou.gov.cn/ggzy/）。</w:t>
      </w:r>
      <w:r/>
    </w:p>
    <w:p>
      <w:pPr>
        <w:pStyle w:val="631"/>
        <w:ind w:firstLine="480"/>
        <w:spacing w:before="0" w:after="0" w:line="480" w:lineRule="exact"/>
        <w:rPr>
          <w:rFonts w:ascii="宋体" w:hAnsi="宋体" w:cs="宋体"/>
          <w:b w:val="0"/>
          <w:bCs w:val="0"/>
          <w:sz w:val="24"/>
          <w:szCs w:val="24"/>
        </w:rPr>
      </w:pPr>
      <w:r>
        <w:rPr>
          <w:rFonts w:hint="eastAsia" w:ascii="宋体" w:hAnsi="宋体" w:cs="宋体"/>
          <w:b w:val="0"/>
          <w:bCs w:val="0"/>
          <w:sz w:val="24"/>
          <w:szCs w:val="24"/>
          <w:lang w:val="en-US" w:eastAsia="zh-CN"/>
        </w:rPr>
        <w:t xml:space="preserve">2</w:t>
      </w:r>
      <w:r>
        <w:rPr>
          <w:rFonts w:hint="eastAsia" w:ascii="宋体" w:hAnsi="宋体" w:cs="宋体"/>
          <w:b w:val="0"/>
          <w:bCs w:val="0"/>
          <w:sz w:val="24"/>
          <w:szCs w:val="24"/>
        </w:rPr>
        <w:t xml:space="preserve">. 注意事项：</w:t>
      </w:r>
      <w:r/>
    </w:p>
    <w:p>
      <w:pPr>
        <w:ind w:firstLine="480"/>
        <w:spacing w:line="480" w:lineRule="exact"/>
        <w:rPr>
          <w:rFonts w:ascii="宋体" w:hAnsi="宋体" w:cs="宋体"/>
          <w:highlight w:val="none"/>
        </w:rPr>
        <w:outlineLvl w:val="2"/>
      </w:pPr>
      <w:r>
        <w:rPr>
          <w:rFonts w:hint="eastAsia" w:ascii="宋体" w:hAnsi="宋体" w:cs="宋体"/>
        </w:rPr>
        <w:t xml:space="preserve">①</w:t>
      </w:r>
      <w:r>
        <w:rPr>
          <w:rFonts w:hint="eastAsia" w:ascii="宋体" w:hAnsi="宋体" w:cs="宋体"/>
          <w:highlight w:val="none"/>
        </w:rPr>
        <w:t xml:space="preserve">投标保证金：无。</w:t>
      </w:r>
      <w:r/>
    </w:p>
    <w:p>
      <w:pPr>
        <w:ind w:firstLine="480"/>
        <w:spacing w:line="480" w:lineRule="exact"/>
        <w:rPr>
          <w:rFonts w:hint="eastAsia" w:ascii="宋体" w:hAnsi="宋体" w:cs="宋体"/>
          <w:highlight w:val="none"/>
        </w:rPr>
        <w:outlineLvl w:val="2"/>
      </w:pPr>
      <w:r>
        <w:rPr>
          <w:rFonts w:hint="eastAsia" w:ascii="宋体" w:hAnsi="宋体" w:cs="宋体"/>
        </w:rPr>
        <w:t xml:space="preserve">②</w:t>
      </w:r>
      <w:r>
        <w:rPr>
          <w:rFonts w:hint="eastAsia" w:ascii="宋体" w:hAnsi="宋体" w:cs="宋体"/>
          <w:b/>
          <w:bCs/>
          <w:highlight w:val="none"/>
        </w:rPr>
        <w:t xml:space="preserve">采购人不统一组织现场勘察，</w:t>
      </w:r>
      <w:r>
        <w:rPr>
          <w:rFonts w:hint="eastAsia" w:ascii="宋体" w:hAnsi="宋体" w:cs="宋体"/>
          <w:b/>
          <w:bCs/>
          <w:highlight w:val="none"/>
          <w:lang w:eastAsia="zh-CN"/>
        </w:rPr>
        <w:t xml:space="preserve">投标人</w:t>
      </w:r>
      <w:r>
        <w:rPr>
          <w:rFonts w:hint="eastAsia" w:ascii="宋体" w:hAnsi="宋体" w:cs="宋体"/>
          <w:b/>
          <w:bCs/>
          <w:highlight w:val="none"/>
        </w:rPr>
        <w:t xml:space="preserve">可自行前往以上项目单位踏勘并承担一切安全责任和费用。无论</w:t>
      </w:r>
      <w:r>
        <w:rPr>
          <w:rFonts w:hint="eastAsia" w:ascii="宋体" w:hAnsi="宋体" w:cs="宋体"/>
          <w:b/>
          <w:bCs/>
          <w:highlight w:val="none"/>
          <w:lang w:eastAsia="zh-CN"/>
        </w:rPr>
        <w:t xml:space="preserve">投标人</w:t>
      </w:r>
      <w:r>
        <w:rPr>
          <w:rFonts w:hint="eastAsia" w:ascii="宋体" w:hAnsi="宋体" w:cs="宋体"/>
          <w:b/>
          <w:bCs/>
          <w:highlight w:val="none"/>
        </w:rPr>
        <w:t xml:space="preserve">是否踏勘过现场，均被认为其在递交投标文件之前已踏勘过现场，对本项目的所有风险、义务内容已经全面了解，并在其投标文件中已充分考虑了各种因素。</w:t>
      </w:r>
      <w:r/>
    </w:p>
    <w:p>
      <w:pPr>
        <w:pStyle w:val="631"/>
        <w:ind w:firstLine="480"/>
        <w:spacing w:before="0" w:after="0" w:line="480" w:lineRule="exact"/>
        <w:rPr>
          <w:rFonts w:ascii="宋体" w:hAnsi="宋体" w:cs="宋体"/>
          <w:b w:val="0"/>
          <w:bCs w:val="0"/>
          <w:sz w:val="24"/>
          <w:szCs w:val="24"/>
          <w:highlight w:val="none"/>
        </w:rPr>
      </w:pPr>
      <w:r>
        <w:rPr>
          <w:rFonts w:hint="eastAsia" w:ascii="宋体" w:hAnsi="宋体" w:cs="宋体"/>
          <w:b w:val="0"/>
          <w:bCs w:val="0"/>
          <w:sz w:val="24"/>
          <w:szCs w:val="24"/>
          <w:highlight w:val="none"/>
        </w:rPr>
        <w:t xml:space="preserve">③注意事项：</w:t>
      </w:r>
      <w:r/>
    </w:p>
    <w:p>
      <w:pPr>
        <w:ind w:firstLine="480"/>
        <w:spacing w:line="480" w:lineRule="exact"/>
        <w:rPr>
          <w:rFonts w:ascii="宋体" w:hAnsi="宋体" w:cs="宋体"/>
          <w:highlight w:val="none"/>
        </w:rPr>
      </w:pPr>
      <w:r>
        <w:rPr>
          <w:rFonts w:hint="eastAsia" w:ascii="宋体" w:hAnsi="宋体" w:cs="宋体"/>
          <w:highlight w:val="none"/>
        </w:rPr>
        <w:t xml:space="preserve">（1）潜在</w:t>
      </w:r>
      <w:r>
        <w:rPr>
          <w:rFonts w:hint="eastAsia" w:ascii="宋体" w:hAnsi="宋体" w:cs="宋体"/>
          <w:highlight w:val="none"/>
          <w:lang w:eastAsia="zh-CN"/>
        </w:rPr>
        <w:t xml:space="preserve">投标人</w:t>
      </w:r>
      <w:r>
        <w:rPr>
          <w:rFonts w:hint="eastAsia" w:ascii="宋体" w:hAnsi="宋体" w:cs="宋体"/>
          <w:highlight w:val="none"/>
        </w:rPr>
        <w:t xml:space="preserve">登录“江苏省政府采购管理交易系统（苏采云）”须持经注册的CA证书。未注册、领取CA和办理电子签章的潜在</w:t>
      </w:r>
      <w:r>
        <w:rPr>
          <w:rFonts w:hint="eastAsia" w:ascii="宋体" w:hAnsi="宋体" w:cs="宋体"/>
          <w:highlight w:val="none"/>
          <w:lang w:eastAsia="zh-CN"/>
        </w:rPr>
        <w:t xml:space="preserve">投标人</w:t>
      </w:r>
      <w:r>
        <w:rPr>
          <w:rFonts w:hint="eastAsia" w:ascii="宋体" w:hAnsi="宋体" w:cs="宋体"/>
          <w:highlight w:val="none"/>
        </w:rPr>
        <w:t xml:space="preserve">，请至泰州市高港区泰州大道188号</w:t>
      </w:r>
      <w:r>
        <w:rPr>
          <w:rFonts w:hint="eastAsia" w:ascii="宋体" w:hAnsi="宋体" w:cs="宋体"/>
          <w:highlight w:val="none"/>
          <w:lang w:eastAsia="zh-CN"/>
        </w:rPr>
        <w:t xml:space="preserve">（</w:t>
      </w:r>
      <w:r>
        <w:rPr>
          <w:rFonts w:hint="eastAsia" w:ascii="宋体" w:hAnsi="宋体" w:cs="宋体"/>
          <w:highlight w:val="none"/>
        </w:rPr>
        <w:t xml:space="preserve">中国医药城会展交易中心W3馆西南角</w:t>
      </w:r>
      <w:r>
        <w:rPr>
          <w:rFonts w:hint="eastAsia" w:ascii="宋体" w:hAnsi="宋体" w:cs="宋体"/>
          <w:highlight w:val="none"/>
          <w:lang w:eastAsia="zh-CN"/>
        </w:rPr>
        <w:t xml:space="preserve">）</w:t>
      </w:r>
      <w:r>
        <w:rPr>
          <w:rFonts w:hint="eastAsia" w:ascii="宋体" w:hAnsi="宋体" w:cs="宋体"/>
          <w:highlight w:val="none"/>
        </w:rPr>
        <w:t xml:space="preserve">公共资源交易大厅政务CA窗口办理，电话：0523-81568158。</w:t>
      </w:r>
      <w:r/>
    </w:p>
    <w:p>
      <w:pPr>
        <w:ind w:firstLine="480"/>
        <w:spacing w:line="480" w:lineRule="exact"/>
        <w:rPr>
          <w:rFonts w:ascii="宋体" w:hAnsi="宋体" w:cs="宋体"/>
          <w:highlight w:val="none"/>
        </w:rPr>
      </w:pPr>
      <w:r>
        <w:rPr>
          <w:rFonts w:hint="eastAsia" w:ascii="宋体" w:hAnsi="宋体" w:cs="宋体"/>
          <w:highlight w:val="none"/>
        </w:rPr>
        <w:t xml:space="preserve">（2）本项目采用电子化投标，</w:t>
      </w:r>
      <w:r>
        <w:rPr>
          <w:rFonts w:hint="eastAsia" w:ascii="宋体" w:hAnsi="宋体" w:cs="宋体"/>
          <w:highlight w:val="none"/>
          <w:lang w:eastAsia="zh-CN"/>
        </w:rPr>
        <w:t xml:space="preserve">投标人</w:t>
      </w:r>
      <w:r>
        <w:rPr>
          <w:rFonts w:hint="eastAsia" w:ascii="宋体" w:hAnsi="宋体" w:cs="宋体"/>
          <w:highlight w:val="none"/>
        </w:rPr>
        <w:t xml:space="preserve">应根据《江苏省政府采购管理交易系统（苏采云）供应商操作手册》（“泰州市政府采购网—下载中心”下载）规定，制作、上传电子投标文件（技术支持电话：0523-87633965、0523-86897512；客服QQ709339244、QQ：1810179072）。</w:t>
      </w:r>
      <w:r/>
    </w:p>
    <w:p>
      <w:pPr>
        <w:ind w:firstLine="480"/>
        <w:spacing w:line="480" w:lineRule="exact"/>
        <w:rPr>
          <w:rFonts w:ascii="宋体" w:hAnsi="宋体" w:cs="宋体"/>
          <w:highlight w:val="none"/>
        </w:rPr>
      </w:pPr>
      <w:r>
        <w:rPr>
          <w:rFonts w:hint="eastAsia" w:ascii="宋体" w:hAnsi="宋体" w:cs="宋体"/>
          <w:highlight w:val="none"/>
        </w:rPr>
        <w:t xml:space="preserve">（3）有关本次招标的事项若存在变动或修改，敬请及时关注“江苏政府采购网”发布的更正公告。</w:t>
      </w:r>
      <w:r/>
    </w:p>
    <w:p>
      <w:pPr>
        <w:ind w:firstLine="480"/>
        <w:spacing w:line="480" w:lineRule="exact"/>
        <w:rPr>
          <w:rFonts w:ascii="宋体" w:hAnsi="宋体" w:cs="宋体"/>
        </w:rPr>
      </w:pPr>
      <w:r>
        <w:rPr>
          <w:rFonts w:hint="eastAsia" w:ascii="宋体" w:hAnsi="宋体" w:cs="宋体"/>
          <w:highlight w:val="none"/>
        </w:rPr>
        <w:t xml:space="preserve">如潜在</w:t>
      </w:r>
      <w:r>
        <w:rPr>
          <w:rFonts w:hint="eastAsia" w:ascii="宋体" w:hAnsi="宋体" w:cs="宋体"/>
          <w:highlight w:val="none"/>
          <w:lang w:eastAsia="zh-CN"/>
        </w:rPr>
        <w:t xml:space="preserve">投标人</w:t>
      </w:r>
      <w:r>
        <w:rPr>
          <w:rFonts w:hint="eastAsia" w:ascii="宋体" w:hAnsi="宋体" w:cs="宋体"/>
          <w:highlight w:val="none"/>
        </w:rPr>
        <w:t xml:space="preserve">未按上述要求操作，将自行承担所产生的风险。</w:t>
      </w:r>
      <w:r/>
    </w:p>
    <w:p>
      <w:pPr>
        <w:spacing w:line="480" w:lineRule="exact"/>
        <w:rPr>
          <w:rFonts w:ascii="宋体" w:hAnsi="宋体" w:cs="宋体"/>
        </w:rPr>
        <w:outlineLvl w:val="1"/>
      </w:pPr>
      <w:r>
        <w:rPr>
          <w:rFonts w:hint="eastAsia" w:ascii="宋体" w:hAnsi="宋体" w:cs="宋体"/>
          <w:b/>
        </w:rPr>
        <w:t xml:space="preserve">七、对本次招标提出询问，请按以下方式联系。</w:t>
      </w:r>
      <w:bookmarkEnd w:id="30"/>
      <w:r/>
      <w:bookmarkEnd w:id="31"/>
      <w:r/>
      <w:bookmarkEnd w:id="32"/>
      <w:r/>
      <w:bookmarkEnd w:id="33"/>
      <w:r/>
      <w:r/>
    </w:p>
    <w:p>
      <w:pPr>
        <w:ind w:firstLine="560"/>
        <w:spacing w:line="480" w:lineRule="exact"/>
        <w:rPr>
          <w:rFonts w:ascii="宋体" w:hAnsi="宋体" w:cs="宋体"/>
        </w:rPr>
        <w:outlineLvl w:val="2"/>
      </w:pPr>
      <w:r>
        <w:rPr>
          <w:rFonts w:hint="eastAsia" w:ascii="宋体" w:hAnsi="宋体" w:cs="宋体"/>
        </w:rPr>
        <w:t xml:space="preserve">1.采购人信息</w:t>
      </w:r>
      <w:r/>
    </w:p>
    <w:p>
      <w:pPr>
        <w:ind w:firstLine="560"/>
        <w:spacing w:line="480" w:lineRule="exact"/>
        <w:rPr>
          <w:rFonts w:ascii="宋体" w:hAnsi="宋体" w:cs="宋体"/>
        </w:rPr>
      </w:pPr>
      <w:r/>
      <w:bookmarkStart w:id="44" w:name="_Toc28359009"/>
      <w:r/>
      <w:bookmarkStart w:id="45" w:name="_Toc28359086"/>
      <w:r>
        <w:rPr>
          <w:rFonts w:hint="eastAsia" w:ascii="宋体" w:hAnsi="宋体" w:cs="宋体"/>
        </w:rPr>
        <w:t xml:space="preserve">名 称：</w:t>
      </w:r>
      <w:r>
        <w:rPr>
          <w:rFonts w:hint="eastAsia" w:ascii="宋体" w:hAnsi="宋体" w:cs="宋体"/>
          <w:lang w:eastAsia="zh-CN"/>
        </w:rPr>
        <w:t xml:space="preserve">江苏省泰兴经济开发区管理委员会</w:t>
      </w:r>
      <w:r>
        <w:rPr>
          <w:rFonts w:hint="eastAsia" w:ascii="宋体" w:hAnsi="宋体" w:cs="宋体"/>
        </w:rPr>
        <w:t xml:space="preserve"> </w:t>
      </w:r>
      <w:r/>
    </w:p>
    <w:p>
      <w:pPr>
        <w:ind w:firstLine="560"/>
        <w:spacing w:line="480" w:lineRule="exact"/>
        <w:rPr>
          <w:rFonts w:ascii="宋体" w:hAnsi="宋体" w:cs="宋体"/>
        </w:rPr>
      </w:pPr>
      <w:r>
        <w:rPr>
          <w:rFonts w:hint="eastAsia" w:ascii="宋体" w:hAnsi="宋体" w:cs="宋体"/>
        </w:rPr>
        <w:t xml:space="preserve">地 址：泰兴市滨江镇福泰路1号    </w:t>
      </w:r>
      <w:r/>
    </w:p>
    <w:p>
      <w:pPr>
        <w:ind w:firstLine="560"/>
        <w:spacing w:line="480" w:lineRule="exact"/>
        <w:rPr>
          <w:rFonts w:ascii="宋体" w:hAnsi="宋体" w:cs="宋体"/>
        </w:rPr>
      </w:pPr>
      <w:r>
        <w:rPr>
          <w:rFonts w:hint="eastAsia" w:ascii="宋体" w:hAnsi="宋体" w:cs="宋体"/>
        </w:rPr>
        <w:t xml:space="preserve">联系方式：15961034578      </w:t>
      </w:r>
      <w:r/>
    </w:p>
    <w:p>
      <w:pPr>
        <w:ind w:firstLine="560"/>
        <w:spacing w:line="480" w:lineRule="exact"/>
        <w:rPr>
          <w:rFonts w:ascii="宋体" w:hAnsi="宋体" w:cs="宋体"/>
        </w:rPr>
        <w:outlineLvl w:val="2"/>
      </w:pPr>
      <w:r>
        <w:rPr>
          <w:rFonts w:hint="eastAsia" w:ascii="宋体" w:hAnsi="宋体" w:cs="宋体"/>
        </w:rPr>
        <w:t xml:space="preserve">2.采购代理机构信息</w:t>
      </w:r>
      <w:bookmarkEnd w:id="44"/>
      <w:r/>
      <w:bookmarkEnd w:id="45"/>
      <w:r/>
      <w:r/>
    </w:p>
    <w:p>
      <w:pPr>
        <w:ind w:firstLine="560"/>
        <w:spacing w:line="480" w:lineRule="exact"/>
        <w:rPr>
          <w:rFonts w:hint="eastAsia" w:ascii="宋体" w:hAnsi="宋体" w:eastAsia="宋体" w:cs="宋体"/>
          <w:lang w:eastAsia="zh-CN"/>
        </w:rPr>
      </w:pPr>
      <w:r>
        <w:rPr>
          <w:rFonts w:hint="eastAsia" w:ascii="宋体" w:hAnsi="宋体" w:cs="宋体"/>
        </w:rPr>
        <w:t xml:space="preserve">名 称：</w:t>
      </w:r>
      <w:r>
        <w:rPr>
          <w:rFonts w:hint="eastAsia" w:ascii="宋体" w:hAnsi="宋体" w:cs="宋体"/>
          <w:lang w:eastAsia="zh-CN"/>
        </w:rPr>
        <w:t xml:space="preserve">江苏盛天建设管理咨询有限公司</w:t>
      </w:r>
      <w:r/>
    </w:p>
    <w:p>
      <w:pPr>
        <w:ind w:firstLine="560"/>
        <w:spacing w:line="480" w:lineRule="exact"/>
        <w:rPr>
          <w:rFonts w:ascii="宋体" w:hAnsi="宋体" w:cs="宋体"/>
        </w:rPr>
      </w:pPr>
      <w:r>
        <w:rPr>
          <w:rFonts w:hint="eastAsia" w:ascii="宋体" w:hAnsi="宋体" w:cs="宋体"/>
        </w:rPr>
        <w:t xml:space="preserve">地　址：</w:t>
      </w:r>
      <w:r>
        <w:rPr>
          <w:rFonts w:hint="eastAsia" w:ascii="宋体" w:hAnsi="宋体" w:cs="宋体"/>
          <w:lang w:eastAsia="zh-CN"/>
        </w:rPr>
        <w:t xml:space="preserve">靖江市新天地·滨江花园小区东门北侧</w:t>
      </w:r>
      <w:r/>
    </w:p>
    <w:p>
      <w:pPr>
        <w:ind w:firstLine="560"/>
        <w:spacing w:line="480" w:lineRule="exact"/>
        <w:rPr>
          <w:rFonts w:ascii="宋体" w:hAnsi="宋体" w:cs="宋体"/>
        </w:rPr>
      </w:pPr>
      <w:r>
        <w:rPr>
          <w:rFonts w:hint="eastAsia" w:ascii="宋体" w:hAnsi="宋体" w:cs="宋体"/>
        </w:rPr>
        <w:t xml:space="preserve">联系方式：</w:t>
      </w:r>
      <w:bookmarkStart w:id="46" w:name="_Toc28359010"/>
      <w:r/>
      <w:bookmarkStart w:id="47" w:name="_Toc28359087"/>
      <w:r>
        <w:rPr>
          <w:rFonts w:hint="eastAsia" w:ascii="宋体" w:hAnsi="宋体" w:cs="宋体"/>
          <w:lang w:eastAsia="zh-CN"/>
        </w:rPr>
        <w:t xml:space="preserve">13605260872</w:t>
      </w:r>
      <w:r>
        <w:rPr>
          <w:rFonts w:hint="eastAsia" w:ascii="宋体" w:hAnsi="宋体" w:cs="宋体"/>
        </w:rPr>
        <w:t xml:space="preserve">             </w:t>
      </w:r>
      <w:bookmarkEnd w:id="46"/>
      <w:r/>
      <w:bookmarkEnd w:id="47"/>
      <w:r/>
      <w:r/>
    </w:p>
    <w:p>
      <w:pPr>
        <w:ind w:firstLine="560"/>
        <w:spacing w:line="480" w:lineRule="exact"/>
        <w:rPr>
          <w:rFonts w:ascii="宋体" w:hAnsi="宋体" w:cs="宋体"/>
        </w:rPr>
        <w:outlineLvl w:val="2"/>
      </w:pPr>
      <w:r>
        <w:rPr>
          <w:rFonts w:hint="eastAsia" w:ascii="宋体" w:hAnsi="宋体" w:cs="宋体"/>
        </w:rPr>
        <w:t xml:space="preserve">3.项目联系方式</w:t>
      </w:r>
      <w:r/>
    </w:p>
    <w:p>
      <w:pPr>
        <w:ind w:firstLine="560"/>
        <w:spacing w:line="480" w:lineRule="exact"/>
        <w:rPr>
          <w:rFonts w:ascii="宋体" w:hAnsi="宋体" w:cs="宋体"/>
        </w:rPr>
      </w:pPr>
      <w:r>
        <w:rPr>
          <w:rFonts w:hint="eastAsia" w:ascii="宋体" w:hAnsi="宋体" w:cs="宋体"/>
        </w:rPr>
        <w:t xml:space="preserve">项目联系人：</w:t>
      </w:r>
      <w:r>
        <w:rPr>
          <w:rFonts w:hint="eastAsia" w:ascii="宋体" w:hAnsi="宋体" w:cs="宋体"/>
          <w:lang w:eastAsia="zh-CN"/>
        </w:rPr>
        <w:t xml:space="preserve">江苏省泰兴经济开发区管理委员会</w:t>
      </w:r>
      <w:r>
        <w:rPr>
          <w:rFonts w:hint="eastAsia" w:ascii="宋体" w:hAnsi="宋体" w:cs="宋体"/>
        </w:rPr>
        <w:t xml:space="preserve">   </w:t>
      </w:r>
      <w:r>
        <w:rPr>
          <w:rFonts w:hint="eastAsia" w:ascii="宋体" w:hAnsi="宋体" w:cs="宋体"/>
          <w:lang w:eastAsia="zh-CN"/>
        </w:rPr>
        <w:t xml:space="preserve"> 鞠佳汉</w:t>
      </w:r>
      <w:r>
        <w:rPr>
          <w:rFonts w:hint="eastAsia" w:ascii="宋体" w:hAnsi="宋体" w:cs="宋体"/>
        </w:rPr>
        <w:t xml:space="preserve"> </w:t>
      </w:r>
      <w:r/>
    </w:p>
    <w:p>
      <w:pPr>
        <w:ind w:firstLine="560"/>
        <w:spacing w:line="480" w:lineRule="exact"/>
        <w:rPr>
          <w:rFonts w:ascii="宋体" w:hAnsi="宋体" w:cs="宋体"/>
        </w:rPr>
      </w:pPr>
      <w:r>
        <w:rPr>
          <w:rFonts w:hint="eastAsia" w:ascii="宋体" w:hAnsi="宋体" w:cs="宋体"/>
        </w:rPr>
        <w:t xml:space="preserve">电　话：15961034578     </w:t>
      </w:r>
      <w:r/>
    </w:p>
    <w:p>
      <w:pPr>
        <w:ind w:firstLine="560"/>
        <w:spacing w:line="480" w:lineRule="exact"/>
        <w:rPr>
          <w:rFonts w:hint="eastAsia" w:ascii="宋体" w:hAnsi="宋体" w:eastAsia="宋体" w:cs="宋体"/>
          <w:lang w:eastAsia="zh-CN"/>
        </w:rPr>
      </w:pPr>
      <w:r>
        <w:rPr>
          <w:rFonts w:hint="eastAsia" w:ascii="宋体" w:hAnsi="宋体" w:cs="宋体"/>
        </w:rPr>
        <w:t xml:space="preserve">项目联系人：</w:t>
      </w:r>
      <w:r>
        <w:rPr>
          <w:rFonts w:hint="eastAsia" w:ascii="宋体" w:hAnsi="宋体" w:cs="宋体"/>
          <w:lang w:eastAsia="zh-CN"/>
        </w:rPr>
        <w:t xml:space="preserve">江苏盛天建设管理咨询有限公司</w:t>
      </w:r>
      <w:r>
        <w:rPr>
          <w:rFonts w:hint="eastAsia" w:ascii="宋体" w:hAnsi="宋体" w:cs="宋体"/>
        </w:rPr>
        <w:t xml:space="preserve">  </w:t>
      </w:r>
      <w:r>
        <w:rPr>
          <w:rFonts w:hint="eastAsia" w:ascii="宋体" w:hAnsi="宋体" w:cs="宋体"/>
          <w:lang w:eastAsia="zh-CN"/>
        </w:rPr>
        <w:t xml:space="preserve">冷胜男</w:t>
      </w:r>
      <w:r/>
    </w:p>
    <w:p>
      <w:pPr>
        <w:ind w:firstLine="560"/>
        <w:spacing w:line="480" w:lineRule="exact"/>
        <w:rPr>
          <w:rFonts w:hint="default" w:eastAsia="宋体" w:asciiTheme="majorEastAsia" w:hAnsiTheme="majorEastAsia"/>
          <w:lang w:val="en-US" w:eastAsia="zh-CN"/>
        </w:rPr>
      </w:pPr>
      <w:r>
        <w:rPr>
          <w:rFonts w:hint="eastAsia" w:ascii="宋体" w:hAnsi="宋体" w:cs="宋体"/>
        </w:rPr>
        <w:t xml:space="preserve">电　话：</w:t>
      </w:r>
      <w:r>
        <w:rPr>
          <w:rFonts w:hint="eastAsia" w:ascii="宋体" w:hAnsi="宋体" w:cs="宋体"/>
          <w:lang w:val="en-US" w:eastAsia="zh-CN"/>
        </w:rPr>
        <w:t xml:space="preserve">13605260872</w:t>
      </w:r>
      <w:r>
        <w:rPr>
          <w:rFonts w:hint="default" w:ascii="宋体" w:hAnsi="宋体" w:cs="宋体"/>
          <w:lang w:val="en-US" w:eastAsia="zh-CN"/>
        </w:rPr>
        <w:t xml:space="preserve"> </w:t>
      </w:r>
      <w:r>
        <w:rPr>
          <w:rFonts w:hint="eastAsia" w:ascii="宋体" w:hAnsi="宋体" w:cs="宋体"/>
          <w:lang w:val="en-US" w:eastAsia="zh-CN"/>
        </w:rPr>
        <w:t xml:space="preserve">、</w:t>
      </w:r>
      <w:r>
        <w:rPr>
          <w:rFonts w:hint="default" w:ascii="宋体" w:hAnsi="宋体" w:cs="宋体"/>
          <w:lang w:val="en-US" w:eastAsia="zh-CN"/>
        </w:rPr>
        <w:t xml:space="preserve">0523-89189815</w:t>
      </w:r>
      <w:r/>
    </w:p>
    <w:p>
      <w:pPr>
        <w:pStyle w:val="647"/>
      </w:pPr>
      <w:r/>
      <w:r/>
    </w:p>
    <w:p>
      <w:pPr>
        <w:jc w:val="center"/>
        <w:widowControl/>
        <w:rPr>
          <w:rFonts w:hint="eastAsia" w:ascii="黑体" w:hAnsi="黑体" w:eastAsia="黑体"/>
          <w:b/>
          <w:sz w:val="32"/>
          <w:szCs w:val="32"/>
        </w:rPr>
        <w:outlineLvl w:val="0"/>
      </w:pPr>
      <w:r>
        <w:rPr>
          <w:rFonts w:hint="eastAsia" w:ascii="黑体" w:hAnsi="黑体" w:eastAsia="黑体"/>
          <w:b/>
          <w:sz w:val="32"/>
          <w:szCs w:val="32"/>
        </w:rPr>
      </w:r>
      <w:r/>
    </w:p>
    <w:p>
      <w:pPr>
        <w:jc w:val="center"/>
        <w:widowControl/>
        <w:rPr>
          <w:rFonts w:hint="eastAsia" w:ascii="黑体" w:hAnsi="黑体" w:eastAsia="黑体"/>
          <w:b/>
          <w:sz w:val="32"/>
          <w:szCs w:val="32"/>
        </w:rPr>
        <w:outlineLvl w:val="0"/>
      </w:pPr>
      <w:r>
        <w:rPr>
          <w:rFonts w:hint="eastAsia" w:ascii="黑体" w:hAnsi="黑体" w:eastAsia="黑体"/>
          <w:b/>
          <w:sz w:val="32"/>
          <w:szCs w:val="32"/>
        </w:rPr>
      </w:r>
      <w:r/>
    </w:p>
    <w:p>
      <w:pPr>
        <w:jc w:val="center"/>
        <w:widowControl/>
        <w:rPr>
          <w:rFonts w:hint="eastAsia" w:ascii="黑体" w:hAnsi="黑体" w:eastAsia="黑体"/>
          <w:b/>
          <w:sz w:val="32"/>
          <w:szCs w:val="32"/>
        </w:rPr>
        <w:outlineLvl w:val="0"/>
      </w:pPr>
      <w:r>
        <w:rPr>
          <w:rFonts w:hint="eastAsia" w:ascii="黑体" w:hAnsi="黑体" w:eastAsia="黑体"/>
          <w:b/>
          <w:sz w:val="32"/>
          <w:szCs w:val="32"/>
        </w:rPr>
      </w:r>
      <w:r/>
    </w:p>
    <w:p>
      <w:pPr>
        <w:jc w:val="center"/>
        <w:widowControl/>
        <w:rPr>
          <w:rFonts w:hint="eastAsia" w:ascii="黑体" w:hAnsi="黑体" w:eastAsia="黑体"/>
          <w:b/>
          <w:sz w:val="32"/>
          <w:szCs w:val="32"/>
        </w:rPr>
        <w:outlineLvl w:val="0"/>
      </w:pPr>
      <w:r>
        <w:rPr>
          <w:rFonts w:hint="eastAsia" w:ascii="黑体" w:hAnsi="黑体" w:eastAsia="黑体"/>
          <w:b/>
          <w:sz w:val="32"/>
          <w:szCs w:val="32"/>
        </w:rPr>
      </w:r>
      <w:r/>
    </w:p>
    <w:p>
      <w:pPr>
        <w:jc w:val="center"/>
        <w:widowControl/>
        <w:rPr>
          <w:rFonts w:hint="eastAsia" w:ascii="黑体" w:hAnsi="黑体" w:eastAsia="黑体"/>
          <w:b/>
          <w:sz w:val="32"/>
          <w:szCs w:val="32"/>
        </w:rPr>
        <w:outlineLvl w:val="0"/>
      </w:pPr>
      <w:r>
        <w:rPr>
          <w:rFonts w:hint="eastAsia" w:ascii="黑体" w:hAnsi="黑体" w:eastAsia="黑体"/>
          <w:b/>
          <w:sz w:val="32"/>
          <w:szCs w:val="32"/>
        </w:rPr>
      </w:r>
      <w:r/>
    </w:p>
    <w:p>
      <w:pPr>
        <w:jc w:val="center"/>
        <w:widowControl/>
        <w:rPr>
          <w:rFonts w:hint="eastAsia" w:ascii="黑体" w:hAnsi="黑体" w:eastAsia="黑体"/>
          <w:b/>
          <w:sz w:val="32"/>
          <w:szCs w:val="32"/>
        </w:rPr>
        <w:outlineLvl w:val="0"/>
      </w:pPr>
      <w:r>
        <w:rPr>
          <w:rFonts w:hint="eastAsia" w:ascii="黑体" w:hAnsi="黑体" w:eastAsia="黑体"/>
          <w:b/>
          <w:sz w:val="32"/>
          <w:szCs w:val="32"/>
        </w:rPr>
      </w:r>
      <w:r/>
    </w:p>
    <w:p>
      <w:pPr>
        <w:jc w:val="center"/>
        <w:widowControl/>
        <w:rPr>
          <w:rFonts w:hint="eastAsia" w:ascii="黑体" w:hAnsi="黑体" w:eastAsia="黑体"/>
          <w:b/>
          <w:sz w:val="32"/>
          <w:szCs w:val="32"/>
        </w:rPr>
        <w:outlineLvl w:val="0"/>
      </w:pPr>
      <w:r>
        <w:rPr>
          <w:rFonts w:hint="eastAsia" w:ascii="黑体" w:hAnsi="黑体" w:eastAsia="黑体"/>
          <w:b/>
          <w:sz w:val="32"/>
          <w:szCs w:val="32"/>
        </w:rPr>
      </w:r>
      <w:r/>
    </w:p>
    <w:p>
      <w:pPr>
        <w:jc w:val="center"/>
        <w:widowControl/>
        <w:rPr>
          <w:rFonts w:hint="eastAsia" w:ascii="黑体" w:hAnsi="黑体" w:eastAsia="黑体"/>
          <w:b/>
          <w:sz w:val="32"/>
          <w:szCs w:val="32"/>
        </w:rPr>
        <w:outlineLvl w:val="0"/>
      </w:pPr>
      <w:r>
        <w:rPr>
          <w:rFonts w:hint="eastAsia" w:ascii="黑体" w:hAnsi="黑体" w:eastAsia="黑体"/>
          <w:b/>
          <w:sz w:val="32"/>
          <w:szCs w:val="32"/>
        </w:rPr>
      </w:r>
      <w:r/>
    </w:p>
    <w:p>
      <w:pPr>
        <w:jc w:val="center"/>
        <w:widowControl/>
        <w:rPr>
          <w:rFonts w:hint="eastAsia" w:ascii="黑体" w:hAnsi="黑体" w:eastAsia="黑体"/>
          <w:b/>
          <w:sz w:val="32"/>
          <w:szCs w:val="32"/>
        </w:rPr>
        <w:outlineLvl w:val="0"/>
      </w:pPr>
      <w:r>
        <w:rPr>
          <w:rFonts w:hint="eastAsia" w:ascii="黑体" w:hAnsi="黑体" w:eastAsia="黑体"/>
          <w:b/>
          <w:sz w:val="32"/>
          <w:szCs w:val="32"/>
        </w:rPr>
      </w:r>
      <w:r/>
    </w:p>
    <w:p>
      <w:pPr>
        <w:jc w:val="center"/>
        <w:widowControl/>
        <w:rPr>
          <w:rFonts w:ascii="黑体" w:hAnsi="黑体" w:eastAsia="黑体"/>
          <w:b/>
          <w:sz w:val="32"/>
          <w:szCs w:val="32"/>
        </w:rPr>
        <w:outlineLvl w:val="0"/>
      </w:pPr>
      <w:r>
        <w:rPr>
          <w:rFonts w:hint="eastAsia" w:ascii="黑体" w:hAnsi="黑体" w:eastAsia="黑体"/>
          <w:b/>
          <w:sz w:val="32"/>
          <w:szCs w:val="32"/>
        </w:rPr>
        <w:t xml:space="preserve">第二章</w:t>
      </w:r>
      <w:r>
        <w:rPr>
          <w:rFonts w:ascii="黑体" w:hAnsi="黑体" w:eastAsia="黑体"/>
          <w:b/>
          <w:sz w:val="32"/>
          <w:szCs w:val="32"/>
        </w:rPr>
        <w:t xml:space="preserve"> </w:t>
      </w:r>
      <w:r>
        <w:rPr>
          <w:rFonts w:hint="eastAsia" w:ascii="黑体" w:hAnsi="黑体" w:eastAsia="黑体"/>
          <w:b/>
          <w:sz w:val="32"/>
          <w:szCs w:val="32"/>
        </w:rPr>
        <w:t xml:space="preserve">供应商须知</w:t>
      </w:r>
      <w:bookmarkEnd w:id="10"/>
      <w:r/>
      <w:r/>
    </w:p>
    <w:p>
      <w:r/>
      <w:bookmarkStart w:id="48" w:name="_Toc426469870"/>
      <w:r>
        <w:rPr>
          <w:rFonts w:hint="eastAsia"/>
        </w:rPr>
        <w:t xml:space="preserve">供应商须知前附表</w:t>
      </w:r>
      <w:bookmarkEnd w:id="48"/>
      <w:r/>
      <w:r/>
    </w:p>
    <w:tbl>
      <w:tblPr>
        <w:tblStyle w:val="641"/>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521"/>
        <w:gridCol w:w="31"/>
        <w:gridCol w:w="5987"/>
      </w:tblGrid>
      <w:tr>
        <w:trPr>
          <w:jc w:val="center"/>
          <w:trHeight w:val="392"/>
        </w:trPr>
        <w:tc>
          <w:tcPr>
            <w:tcW w:w="1089" w:type="dxa"/>
            <w:vAlign w:val="center"/>
            <w:textDirection w:val="lrTb"/>
            <w:noWrap w:val="false"/>
          </w:tcPr>
          <w:p>
            <w:pPr>
              <w:jc w:val="center"/>
              <w:spacing w:line="400" w:lineRule="exact"/>
              <w:rPr>
                <w:rFonts w:ascii="宋体" w:hAnsi="宋体" w:cs="宋体"/>
                <w:b/>
              </w:rPr>
            </w:pPr>
            <w:r>
              <w:rPr>
                <w:rFonts w:hint="eastAsia" w:ascii="宋体" w:hAnsi="宋体" w:cs="宋体"/>
                <w:b/>
              </w:rPr>
              <w:t xml:space="preserve">条款号</w:t>
            </w:r>
            <w:r/>
          </w:p>
        </w:tc>
        <w:tc>
          <w:tcPr>
            <w:gridSpan w:val="2"/>
            <w:tcW w:w="2552" w:type="dxa"/>
            <w:vAlign w:val="center"/>
            <w:textDirection w:val="lrTb"/>
            <w:noWrap w:val="false"/>
          </w:tcPr>
          <w:p>
            <w:pPr>
              <w:jc w:val="center"/>
              <w:spacing w:line="400" w:lineRule="exact"/>
              <w:rPr>
                <w:rFonts w:ascii="宋体" w:hAnsi="宋体" w:cs="宋体"/>
                <w:b/>
              </w:rPr>
            </w:pPr>
            <w:r>
              <w:rPr>
                <w:rFonts w:hint="eastAsia" w:ascii="宋体" w:hAnsi="宋体" w:cs="宋体"/>
                <w:b/>
              </w:rPr>
              <w:t xml:space="preserve">条 款 名 称</w:t>
            </w:r>
            <w:r/>
          </w:p>
        </w:tc>
        <w:tc>
          <w:tcPr>
            <w:tcW w:w="5987" w:type="dxa"/>
            <w:vAlign w:val="center"/>
            <w:textDirection w:val="lrTb"/>
            <w:noWrap w:val="false"/>
          </w:tcPr>
          <w:p>
            <w:pPr>
              <w:jc w:val="center"/>
              <w:spacing w:line="400" w:lineRule="exact"/>
              <w:rPr>
                <w:rFonts w:ascii="宋体" w:hAnsi="宋体" w:cs="宋体"/>
                <w:b/>
              </w:rPr>
            </w:pPr>
            <w:r>
              <w:rPr>
                <w:rFonts w:hint="eastAsia" w:ascii="宋体" w:hAnsi="宋体" w:cs="宋体"/>
                <w:b/>
              </w:rPr>
              <w:t xml:space="preserve">编  列  内  容</w:t>
            </w:r>
            <w:r/>
          </w:p>
        </w:tc>
      </w:tr>
      <w:tr>
        <w:trPr>
          <w:jc w:val="center"/>
          <w:trHeight w:val="1553"/>
        </w:trPr>
        <w:tc>
          <w:tcPr>
            <w:tcW w:w="108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1.1.2</w:t>
            </w:r>
            <w:r/>
          </w:p>
        </w:tc>
        <w:tc>
          <w:tcPr>
            <w:gridSpan w:val="2"/>
            <w:tcW w:w="2552"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招标人</w:t>
            </w:r>
            <w:r/>
          </w:p>
        </w:tc>
        <w:tc>
          <w:tcPr>
            <w:tcW w:w="5987" w:type="dxa"/>
            <w:vAlign w:val="center"/>
            <w:textDirection w:val="lrTb"/>
            <w:noWrap w:val="false"/>
          </w:tcPr>
          <w:p>
            <w:pPr>
              <w:jc w:val="left"/>
              <w:spacing w:line="400" w:lineRule="exact"/>
              <w:rPr>
                <w:rFonts w:hint="eastAsia" w:ascii="宋体" w:hAnsi="宋体" w:eastAsia="宋体" w:cs="宋体"/>
                <w:lang w:eastAsia="zh-CN"/>
              </w:rPr>
            </w:pPr>
            <w:r>
              <w:rPr>
                <w:rFonts w:hint="eastAsia" w:ascii="宋体" w:hAnsi="宋体" w:cs="宋体"/>
              </w:rPr>
              <w:t xml:space="preserve">名称：</w:t>
            </w:r>
            <w:r>
              <w:rPr>
                <w:rFonts w:hint="eastAsia" w:ascii="宋体" w:hAnsi="宋体" w:cs="宋体"/>
                <w:lang w:eastAsia="zh-CN"/>
              </w:rPr>
              <w:t xml:space="preserve">江苏省泰兴经济开发区管理委员会</w:t>
            </w:r>
            <w:r/>
          </w:p>
          <w:p>
            <w:pPr>
              <w:jc w:val="left"/>
              <w:spacing w:line="400" w:lineRule="exact"/>
              <w:rPr>
                <w:rFonts w:hint="eastAsia" w:ascii="宋体" w:hAnsi="宋体" w:eastAsia="宋体" w:cs="宋体"/>
                <w:lang w:eastAsia="zh-CN"/>
              </w:rPr>
            </w:pPr>
            <w:r>
              <w:rPr>
                <w:rFonts w:hint="eastAsia" w:ascii="宋体" w:hAnsi="宋体" w:cs="宋体"/>
              </w:rPr>
              <w:t xml:space="preserve">地址：泰兴市滨江镇福泰路1号</w:t>
            </w:r>
            <w:r/>
          </w:p>
          <w:p>
            <w:pPr>
              <w:jc w:val="left"/>
              <w:spacing w:line="400" w:lineRule="exact"/>
              <w:rPr>
                <w:rFonts w:hint="eastAsia" w:ascii="宋体" w:hAnsi="宋体" w:eastAsia="宋体" w:cs="宋体"/>
                <w:lang w:eastAsia="zh-CN"/>
              </w:rPr>
            </w:pPr>
            <w:r>
              <w:rPr>
                <w:rFonts w:hint="eastAsia" w:ascii="宋体" w:hAnsi="宋体" w:cs="宋体"/>
              </w:rPr>
              <w:t xml:space="preserve">联系人：</w:t>
            </w:r>
            <w:r>
              <w:rPr>
                <w:rFonts w:hint="eastAsia" w:ascii="宋体" w:hAnsi="宋体" w:cs="宋体"/>
                <w:lang w:eastAsia="zh-CN"/>
              </w:rPr>
              <w:t xml:space="preserve">鞠佳汉</w:t>
            </w:r>
            <w:r/>
          </w:p>
          <w:p>
            <w:pPr>
              <w:jc w:val="left"/>
              <w:spacing w:line="400" w:lineRule="exact"/>
              <w:rPr>
                <w:rFonts w:hint="eastAsia" w:ascii="宋体" w:hAnsi="宋体" w:eastAsia="宋体" w:cs="宋体"/>
                <w:lang w:eastAsia="zh-CN"/>
              </w:rPr>
            </w:pPr>
            <w:r>
              <w:rPr>
                <w:rFonts w:hint="eastAsia" w:ascii="宋体" w:hAnsi="宋体" w:cs="宋体"/>
              </w:rPr>
              <w:t xml:space="preserve">联系电话：15961034578</w:t>
            </w:r>
            <w:r/>
          </w:p>
        </w:tc>
      </w:tr>
      <w:tr>
        <w:trPr>
          <w:jc w:val="center"/>
          <w:trHeight w:val="1443"/>
        </w:trPr>
        <w:tc>
          <w:tcPr>
            <w:tcW w:w="108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1.1.3</w:t>
            </w:r>
            <w:r/>
          </w:p>
        </w:tc>
        <w:tc>
          <w:tcPr>
            <w:gridSpan w:val="2"/>
            <w:tcW w:w="2552"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采购代理机构</w:t>
            </w:r>
            <w:r/>
          </w:p>
        </w:tc>
        <w:tc>
          <w:tcPr>
            <w:tcW w:w="5987" w:type="dxa"/>
            <w:vAlign w:val="center"/>
            <w:textDirection w:val="lrTb"/>
            <w:noWrap w:val="false"/>
          </w:tcPr>
          <w:p>
            <w:pPr>
              <w:jc w:val="left"/>
              <w:spacing w:line="400" w:lineRule="exact"/>
              <w:rPr>
                <w:rFonts w:hint="eastAsia" w:ascii="宋体" w:hAnsi="宋体" w:eastAsia="宋体" w:cs="宋体"/>
                <w:lang w:eastAsia="zh-CN"/>
              </w:rPr>
            </w:pPr>
            <w:r>
              <w:rPr>
                <w:rFonts w:hint="eastAsia" w:ascii="宋体" w:hAnsi="宋体" w:cs="宋体"/>
              </w:rPr>
              <w:t xml:space="preserve">名称：</w:t>
            </w:r>
            <w:r>
              <w:rPr>
                <w:rFonts w:hint="eastAsia" w:ascii="宋体" w:hAnsi="宋体" w:cs="宋体"/>
                <w:lang w:eastAsia="zh-CN"/>
              </w:rPr>
              <w:t xml:space="preserve">江苏盛天建设管理咨询有限公司</w:t>
            </w:r>
            <w:r/>
          </w:p>
          <w:p>
            <w:pPr>
              <w:jc w:val="left"/>
              <w:spacing w:line="400" w:lineRule="exact"/>
              <w:rPr>
                <w:rFonts w:ascii="宋体" w:hAnsi="宋体" w:cs="宋体"/>
              </w:rPr>
            </w:pPr>
            <w:r>
              <w:rPr>
                <w:rFonts w:hint="eastAsia" w:ascii="宋体" w:hAnsi="宋体" w:cs="宋体"/>
              </w:rPr>
              <w:t xml:space="preserve">地址：</w:t>
            </w:r>
            <w:r>
              <w:rPr>
                <w:rFonts w:hint="eastAsia" w:ascii="宋体" w:hAnsi="宋体" w:cs="宋体"/>
                <w:lang w:eastAsia="zh-CN"/>
              </w:rPr>
              <w:t xml:space="preserve">靖江市新天地·滨江花园小区东门北侧</w:t>
            </w:r>
            <w:r/>
          </w:p>
          <w:p>
            <w:pPr>
              <w:jc w:val="left"/>
              <w:spacing w:line="400" w:lineRule="exact"/>
              <w:rPr>
                <w:rFonts w:hint="eastAsia" w:ascii="宋体" w:hAnsi="宋体" w:eastAsia="宋体" w:cs="宋体"/>
                <w:lang w:eastAsia="zh-CN"/>
              </w:rPr>
            </w:pPr>
            <w:r>
              <w:rPr>
                <w:rFonts w:hint="eastAsia" w:ascii="宋体" w:hAnsi="宋体" w:cs="宋体"/>
              </w:rPr>
              <w:t xml:space="preserve">联系人：冷胜男</w:t>
            </w:r>
            <w:r/>
          </w:p>
          <w:p>
            <w:pPr>
              <w:jc w:val="left"/>
              <w:spacing w:line="400" w:lineRule="exact"/>
              <w:rPr>
                <w:rFonts w:hint="eastAsia" w:ascii="宋体" w:hAnsi="宋体" w:eastAsia="宋体" w:cs="宋体"/>
                <w:lang w:eastAsia="zh-CN"/>
              </w:rPr>
            </w:pPr>
            <w:r>
              <w:rPr>
                <w:rFonts w:hint="eastAsia" w:ascii="宋体" w:hAnsi="宋体" w:cs="宋体"/>
              </w:rPr>
              <w:t xml:space="preserve">联系电话：</w:t>
            </w:r>
            <w:r>
              <w:rPr>
                <w:rFonts w:hint="eastAsia" w:ascii="宋体" w:hAnsi="宋体" w:cs="宋体"/>
                <w:lang w:eastAsia="zh-CN"/>
              </w:rPr>
              <w:t xml:space="preserve">13605260872、</w:t>
            </w:r>
            <w:r>
              <w:rPr>
                <w:rFonts w:hint="default" w:ascii="宋体" w:hAnsi="宋体" w:cs="宋体"/>
                <w:lang w:val="en-US" w:eastAsia="zh-CN"/>
              </w:rPr>
              <w:t xml:space="preserve">0523-89189815</w:t>
            </w:r>
            <w:r/>
          </w:p>
        </w:tc>
      </w:tr>
      <w:tr>
        <w:trPr>
          <w:jc w:val="center"/>
          <w:trHeight w:val="828"/>
        </w:trPr>
        <w:tc>
          <w:tcPr>
            <w:tcW w:w="108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1.1.4</w:t>
            </w:r>
            <w:r/>
          </w:p>
        </w:tc>
        <w:tc>
          <w:tcPr>
            <w:gridSpan w:val="2"/>
            <w:tcW w:w="2552"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项目名称及项目编号</w:t>
            </w:r>
            <w:r/>
          </w:p>
        </w:tc>
        <w:tc>
          <w:tcPr>
            <w:tcW w:w="5987" w:type="dxa"/>
            <w:vAlign w:val="center"/>
            <w:textDirection w:val="lrTb"/>
            <w:noWrap w:val="false"/>
          </w:tcPr>
          <w:p>
            <w:pPr>
              <w:jc w:val="left"/>
              <w:spacing w:line="400" w:lineRule="exact"/>
              <w:rPr>
                <w:rFonts w:hint="eastAsia" w:ascii="宋体" w:hAnsi="宋体" w:eastAsia="宋体" w:cs="宋体"/>
                <w:lang w:eastAsia="zh-CN"/>
              </w:rPr>
            </w:pPr>
            <w:r>
              <w:rPr>
                <w:rFonts w:hint="eastAsia" w:ascii="宋体" w:hAnsi="宋体" w:cs="宋体"/>
              </w:rPr>
              <w:t xml:space="preserve">项目名称：</w:t>
            </w:r>
            <w:r>
              <w:rPr>
                <w:rFonts w:hint="eastAsia" w:ascii="宋体" w:hAnsi="宋体" w:cs="宋体"/>
                <w:lang w:eastAsia="zh-CN"/>
              </w:rPr>
              <w:t xml:space="preserve">滨江大桥桥梁监测系统项目</w:t>
            </w:r>
            <w:r/>
          </w:p>
          <w:p>
            <w:pPr>
              <w:jc w:val="left"/>
              <w:spacing w:line="400" w:lineRule="exact"/>
              <w:rPr>
                <w:rFonts w:ascii="宋体" w:hAnsi="宋体" w:cs="宋体"/>
              </w:rPr>
            </w:pPr>
            <w:r>
              <w:rPr>
                <w:rFonts w:hint="eastAsia" w:ascii="宋体" w:hAnsi="宋体" w:cs="宋体"/>
              </w:rPr>
              <w:t xml:space="preserve">项目编号：JSZC-321283-STJS-G2025-0003</w:t>
            </w:r>
            <w:r/>
          </w:p>
        </w:tc>
      </w:tr>
      <w:tr>
        <w:trPr>
          <w:jc w:val="center"/>
          <w:trHeight w:val="399"/>
        </w:trPr>
        <w:tc>
          <w:tcPr>
            <w:tcW w:w="108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1.2.1</w:t>
            </w:r>
            <w:r/>
          </w:p>
        </w:tc>
        <w:tc>
          <w:tcPr>
            <w:gridSpan w:val="2"/>
            <w:tcW w:w="2552" w:type="dxa"/>
            <w:vAlign w:val="center"/>
            <w:textDirection w:val="lrTb"/>
            <w:noWrap w:val="false"/>
          </w:tcPr>
          <w:p>
            <w:pPr>
              <w:jc w:val="center"/>
              <w:spacing w:line="400" w:lineRule="exact"/>
              <w:rPr>
                <w:rFonts w:ascii="宋体" w:hAnsi="宋体" w:cs="宋体"/>
                <w:highlight w:val="none"/>
              </w:rPr>
            </w:pPr>
            <w:r>
              <w:rPr>
                <w:rFonts w:hint="eastAsia" w:ascii="宋体" w:hAnsi="宋体" w:cs="宋体"/>
                <w:highlight w:val="none"/>
              </w:rPr>
              <w:t xml:space="preserve">付款方式</w:t>
            </w:r>
            <w:r/>
          </w:p>
        </w:tc>
        <w:tc>
          <w:tcPr>
            <w:tcW w:w="5987" w:type="dxa"/>
            <w:vAlign w:val="center"/>
            <w:textDirection w:val="lrTb"/>
            <w:noWrap w:val="false"/>
          </w:tcPr>
          <w:p>
            <w:pPr>
              <w:spacing w:line="400" w:lineRule="exact"/>
              <w:rPr>
                <w:rFonts w:hint="default" w:ascii="宋体" w:hAnsi="宋体" w:eastAsia="宋体" w:cs="宋体"/>
                <w:lang w:val="en-US" w:eastAsia="zh-CN"/>
              </w:rPr>
            </w:pPr>
            <w:r>
              <w:rPr>
                <w:rFonts w:hint="eastAsia" w:ascii="宋体" w:hAnsi="宋体" w:cs="宋体"/>
                <w:sz w:val="24"/>
                <w:highlight w:val="none"/>
                <w:lang w:val="en-US" w:eastAsia="zh-CN"/>
              </w:rPr>
              <w:t xml:space="preserve">合同正式签订并进场后支付合同金额的30%</w:t>
            </w:r>
            <w:r>
              <w:rPr>
                <w:rFonts w:hint="eastAsia"/>
                <w:color w:val="000000"/>
                <w:sz w:val="24"/>
                <w:szCs w:val="24"/>
                <w:lang w:val="en-US" w:eastAsia="zh-CN"/>
              </w:rPr>
              <w:t xml:space="preserve">，</w:t>
            </w:r>
            <w:r>
              <w:rPr>
                <w:rFonts w:hint="eastAsia" w:ascii="宋体" w:hAnsi="宋体" w:cs="宋体"/>
                <w:sz w:val="24"/>
                <w:highlight w:val="none"/>
                <w:lang w:val="en-US" w:eastAsia="zh-CN"/>
              </w:rPr>
              <w:t xml:space="preserve">项目完成桥梁监测硬件安装与调试工作并通过验收后付至支付合同价的60%，监测服务期满后付至合同价的80%，余款第三年付清。</w:t>
            </w:r>
            <w:r/>
          </w:p>
        </w:tc>
      </w:tr>
      <w:tr>
        <w:trPr>
          <w:jc w:val="center"/>
          <w:trHeight w:val="467"/>
        </w:trPr>
        <w:tc>
          <w:tcPr>
            <w:tcW w:w="108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1.3.1</w:t>
            </w:r>
            <w:r/>
          </w:p>
        </w:tc>
        <w:tc>
          <w:tcPr>
            <w:gridSpan w:val="2"/>
            <w:tcW w:w="2552"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采购范围</w:t>
            </w:r>
            <w:r/>
          </w:p>
        </w:tc>
        <w:tc>
          <w:tcPr>
            <w:tcW w:w="5987" w:type="dxa"/>
            <w:vAlign w:val="center"/>
            <w:textDirection w:val="lrTb"/>
            <w:noWrap w:val="false"/>
          </w:tcPr>
          <w:p>
            <w:pPr>
              <w:jc w:val="left"/>
              <w:spacing w:line="400" w:lineRule="exact"/>
              <w:rPr>
                <w:rFonts w:ascii="宋体" w:hAnsi="宋体" w:cs="宋体"/>
              </w:rPr>
            </w:pPr>
            <w:r>
              <w:rPr>
                <w:rFonts w:hint="eastAsia" w:ascii="宋体" w:hAnsi="宋体" w:cs="宋体"/>
              </w:rPr>
              <w:t xml:space="preserve">见第五章采购需求</w:t>
            </w:r>
            <w:r/>
          </w:p>
        </w:tc>
      </w:tr>
      <w:tr>
        <w:trPr>
          <w:jc w:val="center"/>
          <w:trHeight w:val="402"/>
        </w:trPr>
        <w:tc>
          <w:tcPr>
            <w:tcW w:w="108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1.3.2</w:t>
            </w:r>
            <w:r/>
          </w:p>
        </w:tc>
        <w:tc>
          <w:tcPr>
            <w:gridSpan w:val="2"/>
            <w:tcW w:w="2552" w:type="dxa"/>
            <w:vAlign w:val="center"/>
            <w:textDirection w:val="lrTb"/>
            <w:noWrap w:val="false"/>
          </w:tcPr>
          <w:p>
            <w:pPr>
              <w:jc w:val="center"/>
              <w:spacing w:line="400" w:lineRule="exact"/>
              <w:rPr>
                <w:rFonts w:ascii="宋体" w:hAnsi="宋体" w:cs="宋体"/>
                <w:highlight w:val="none"/>
              </w:rPr>
            </w:pPr>
            <w:r>
              <w:rPr>
                <w:rFonts w:hint="eastAsia" w:ascii="宋体" w:hAnsi="宋体" w:cs="宋体"/>
                <w:highlight w:val="none"/>
              </w:rPr>
              <w:t xml:space="preserve">合同履行期限</w:t>
            </w:r>
            <w:r/>
          </w:p>
        </w:tc>
        <w:tc>
          <w:tcPr>
            <w:tcW w:w="5987" w:type="dxa"/>
            <w:vAlign w:val="center"/>
            <w:textDirection w:val="lrTb"/>
            <w:noWrap w:val="false"/>
          </w:tcPr>
          <w:p>
            <w:pPr>
              <w:spacing w:line="400" w:lineRule="exact"/>
              <w:rPr>
                <w:rFonts w:ascii="宋体" w:hAnsi="宋体" w:cs="宋体"/>
              </w:rPr>
            </w:pPr>
            <w:r>
              <w:rPr>
                <w:rFonts w:hint="eastAsia" w:ascii="宋体" w:hAnsi="宋体" w:cs="宋体"/>
              </w:rPr>
              <w:t xml:space="preserve">480天（其中安装调试工期120天，监测服务期1年），质保期5年。</w:t>
            </w:r>
            <w:r/>
          </w:p>
        </w:tc>
      </w:tr>
      <w:tr>
        <w:trPr>
          <w:jc w:val="center"/>
          <w:trHeight w:val="778"/>
        </w:trPr>
        <w:tc>
          <w:tcPr>
            <w:tcW w:w="108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1.4.2</w:t>
            </w:r>
            <w:r/>
          </w:p>
        </w:tc>
        <w:tc>
          <w:tcPr>
            <w:gridSpan w:val="2"/>
            <w:tcW w:w="2552"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要求供应商具备的特定条件</w:t>
            </w:r>
            <w:r/>
          </w:p>
        </w:tc>
        <w:tc>
          <w:tcPr>
            <w:tcW w:w="5987" w:type="dxa"/>
            <w:vAlign w:val="center"/>
            <w:textDirection w:val="lrTb"/>
            <w:noWrap w:val="false"/>
          </w:tcPr>
          <w:p>
            <w:pPr>
              <w:jc w:val="left"/>
              <w:spacing w:line="400" w:lineRule="exact"/>
              <w:rPr>
                <w:rFonts w:ascii="宋体" w:hAnsi="宋体" w:cs="宋体"/>
              </w:rPr>
            </w:pPr>
            <w:r>
              <w:rPr>
                <w:rFonts w:hint="eastAsia" w:ascii="宋体" w:hAnsi="宋体" w:cs="宋体"/>
              </w:rPr>
              <w:t xml:space="preserve">见招标公告“申请人的资格要求”</w:t>
            </w:r>
            <w:r/>
          </w:p>
        </w:tc>
      </w:tr>
      <w:tr>
        <w:trPr>
          <w:jc w:val="center"/>
          <w:trHeight w:val="536"/>
        </w:trPr>
        <w:tc>
          <w:tcPr>
            <w:shd w:val="clear" w:color="auto" w:fill="auto"/>
            <w:tcW w:w="1089"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rPr>
              <w:t xml:space="preserve">1.4.4</w:t>
            </w:r>
            <w:r/>
          </w:p>
        </w:tc>
        <w:tc>
          <w:tcPr>
            <w:gridSpan w:val="2"/>
            <w:shd w:val="clear" w:color="auto" w:fill="auto"/>
            <w:tcW w:w="2552"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是否接受联合体投标</w:t>
            </w:r>
            <w:r/>
          </w:p>
        </w:tc>
        <w:tc>
          <w:tcPr>
            <w:shd w:val="clear" w:color="auto" w:fill="auto"/>
            <w:tcW w:w="5987" w:type="dxa"/>
            <w:vAlign w:val="center"/>
            <w:textDirection w:val="lrTb"/>
            <w:noWrap w:val="false"/>
          </w:tcPr>
          <w:p>
            <w:pPr>
              <w:jc w:val="left"/>
              <w:keepLines w:val="0"/>
              <w:keepNext w:val="0"/>
              <w:pageBreakBefore w:val="0"/>
              <w:spacing w:line="240" w:lineRule="auto"/>
              <w:rPr>
                <w:rFonts w:hint="eastAsia" w:ascii="宋体" w:hAnsi="宋体" w:eastAsia="宋体" w:cs="宋体"/>
                <w:sz w:val="24"/>
                <w:szCs w:val="24"/>
                <w:highlight w:val="none"/>
              </w:rPr>
            </w:pP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不接受</w:t>
            </w:r>
            <w:r/>
          </w:p>
          <w:p>
            <w:pPr>
              <w:jc w:val="left"/>
              <w:keepLines w:val="0"/>
              <w:keepNext w:val="0"/>
              <w:pageBreakBefore w:val="0"/>
              <w:spacing w:line="240" w:lineRule="auto"/>
              <w:rPr>
                <w:rFonts w:hint="eastAsia" w:ascii="宋体" w:hAnsi="宋体" w:eastAsia="宋体" w:cs="宋体"/>
                <w:sz w:val="24"/>
                <w:szCs w:val="24"/>
                <w:highlight w:val="none"/>
              </w:rPr>
            </w:pPr>
            <w:r>
              <w:rPr>
                <w:rFonts w:ascii="Wingdings" w:hAnsi="Wingdings" w:eastAsia="Wingdings" w:cs="Wingdings"/>
                <w:sz w:val="24"/>
                <w:szCs w:val="24"/>
                <w:highlight w:val="none"/>
              </w:rPr>
              <w:t xml:space="preserve">þ</w:t>
            </w:r>
            <w:r>
              <w:rPr>
                <w:rFonts w:hint="eastAsia" w:ascii="宋体" w:hAnsi="宋体" w:eastAsia="宋体" w:cs="宋体"/>
                <w:sz w:val="24"/>
                <w:szCs w:val="24"/>
                <w:highlight w:val="none"/>
              </w:rPr>
              <w:t xml:space="preserve">接受，应满足下列要求:</w:t>
            </w:r>
            <w:r/>
          </w:p>
          <w:p>
            <w:pPr>
              <w:numPr>
                <w:ilvl w:val="0"/>
                <w:numId w:val="1"/>
              </w:numPr>
              <w:jc w:val="left"/>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如为联合体投标，联合体所有成员数量不得超过</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家，</w:t>
            </w:r>
            <w:r>
              <w:rPr>
                <w:rFonts w:hint="eastAsia" w:ascii="宋体" w:hAnsi="宋体" w:eastAsia="宋体" w:cs="宋体"/>
                <w:sz w:val="24"/>
                <w:szCs w:val="24"/>
                <w:highlight w:val="none"/>
                <w:shd w:val="clear" w:color="auto"/>
              </w:rPr>
              <w:t xml:space="preserve">联合体牵头人必须是</w:t>
            </w:r>
            <w:r>
              <w:rPr>
                <w:rFonts w:hint="eastAsia" w:ascii="宋体" w:hAnsi="宋体" w:cs="宋体"/>
                <w:sz w:val="24"/>
                <w:szCs w:val="24"/>
                <w:highlight w:val="none"/>
                <w:shd w:val="clear" w:color="auto"/>
                <w:lang w:val="en-US" w:eastAsia="zh-CN"/>
              </w:rPr>
              <w:t xml:space="preserve">具备检测资质的</w:t>
            </w:r>
            <w:r>
              <w:rPr>
                <w:rFonts w:hint="eastAsia" w:ascii="宋体" w:hAnsi="宋体" w:eastAsia="宋体" w:cs="宋体"/>
                <w:sz w:val="24"/>
                <w:szCs w:val="24"/>
                <w:highlight w:val="none"/>
                <w:shd w:val="clear" w:color="auto"/>
              </w:rPr>
              <w:t xml:space="preserve">单位</w:t>
            </w:r>
            <w:r>
              <w:rPr>
                <w:rFonts w:hint="eastAsia" w:ascii="宋体" w:hAnsi="宋体" w:eastAsia="宋体" w:cs="宋体"/>
                <w:sz w:val="24"/>
                <w:szCs w:val="24"/>
                <w:highlight w:val="none"/>
              </w:rPr>
              <w:t xml:space="preserve">。</w:t>
            </w:r>
            <w:r/>
          </w:p>
          <w:p>
            <w:pPr>
              <w:numPr>
                <w:ilvl w:val="0"/>
                <w:numId w:val="1"/>
              </w:numPr>
              <w:jc w:val="left"/>
              <w:keepLines w:val="0"/>
              <w:keepNext w:val="0"/>
              <w:pageBreakBefore w:val="0"/>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如为联合体投标，递交投标文件时必须有有效的联合体投标协议，协议书中须明确各成员单位的分工。审查资格条件时以联合体协议书中规定的分工为依据</w:t>
            </w:r>
            <w:r>
              <w:rPr>
                <w:rFonts w:hint="eastAsia" w:ascii="宋体" w:hAnsi="宋体" w:cs="宋体"/>
                <w:sz w:val="24"/>
                <w:szCs w:val="24"/>
                <w:highlight w:val="none"/>
                <w:lang w:eastAsia="zh-CN"/>
              </w:rPr>
              <w:t xml:space="preserve">；</w:t>
            </w:r>
            <w:r/>
          </w:p>
          <w:p>
            <w:pPr>
              <w:numPr>
                <w:ilvl w:val="0"/>
                <w:numId w:val="1"/>
              </w:numPr>
              <w:jc w:val="left"/>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联合体各方签订共同投标协议后，不得再以自己的名义单独投标，也不得组成新的联合体或参加其他联合体在同一项目中投标</w:t>
            </w:r>
            <w:r>
              <w:rPr>
                <w:rFonts w:hint="eastAsia" w:ascii="宋体" w:hAnsi="宋体" w:cs="宋体"/>
                <w:sz w:val="24"/>
                <w:szCs w:val="24"/>
                <w:highlight w:val="none"/>
                <w:lang w:eastAsia="zh-CN"/>
              </w:rPr>
              <w:t xml:space="preserve">；</w:t>
            </w:r>
            <w:r/>
          </w:p>
          <w:p>
            <w:pPr>
              <w:numPr>
                <w:ilvl w:val="0"/>
                <w:numId w:val="1"/>
              </w:numPr>
              <w:jc w:val="left"/>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联合体协议中，联合体成员单位均须承诺承担履约连带责任，即一方无法履行的，另一方必须承担无限连带责任，确保</w:t>
            </w:r>
            <w:r>
              <w:rPr>
                <w:rFonts w:hint="eastAsia" w:ascii="宋体" w:hAnsi="宋体" w:cs="宋体"/>
                <w:sz w:val="24"/>
                <w:szCs w:val="24"/>
                <w:highlight w:val="none"/>
                <w:lang w:val="en-US" w:eastAsia="zh-CN"/>
              </w:rPr>
              <w:t xml:space="preserve">项目</w:t>
            </w:r>
            <w:r>
              <w:rPr>
                <w:rFonts w:hint="eastAsia" w:ascii="宋体" w:hAnsi="宋体" w:eastAsia="宋体" w:cs="宋体"/>
                <w:sz w:val="24"/>
                <w:szCs w:val="24"/>
                <w:highlight w:val="none"/>
              </w:rPr>
              <w:t xml:space="preserve">顺利完</w:t>
            </w:r>
            <w:r>
              <w:rPr>
                <w:rFonts w:hint="eastAsia" w:ascii="宋体" w:hAnsi="宋体" w:cs="宋体"/>
                <w:sz w:val="24"/>
                <w:szCs w:val="24"/>
                <w:highlight w:val="none"/>
                <w:lang w:val="en-US" w:eastAsia="zh-CN"/>
              </w:rPr>
              <w:t xml:space="preserve">成</w:t>
            </w:r>
            <w:r>
              <w:rPr>
                <w:rFonts w:hint="eastAsia" w:ascii="宋体" w:hAnsi="宋体" w:eastAsia="宋体" w:cs="宋体"/>
                <w:sz w:val="24"/>
                <w:szCs w:val="24"/>
                <w:highlight w:val="none"/>
              </w:rPr>
              <w:t xml:space="preserve">。</w:t>
            </w:r>
            <w:r/>
          </w:p>
          <w:p>
            <w:pPr>
              <w:numPr>
                <w:ilvl w:val="0"/>
                <w:numId w:val="1"/>
              </w:numPr>
              <w:jc w:val="left"/>
              <w:keepLines w:val="0"/>
              <w:keepNext w:val="0"/>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如采用联合体方式投标，仅需要牵头单位下载招标</w:t>
            </w:r>
            <w:r>
              <w:rPr>
                <w:rFonts w:hint="eastAsia" w:ascii="宋体" w:hAnsi="宋体" w:cs="宋体"/>
                <w:sz w:val="24"/>
                <w:szCs w:val="24"/>
                <w:highlight w:val="none"/>
                <w:lang w:val="en-US" w:eastAsia="zh-CN"/>
              </w:rPr>
              <w:t xml:space="preserve">文</w:t>
            </w:r>
            <w:r>
              <w:rPr>
                <w:rFonts w:hint="eastAsia" w:ascii="宋体" w:hAnsi="宋体" w:eastAsia="宋体" w:cs="宋体"/>
                <w:sz w:val="24"/>
                <w:szCs w:val="24"/>
                <w:highlight w:val="none"/>
              </w:rPr>
              <w:t xml:space="preserve">件。</w:t>
            </w:r>
            <w:r/>
          </w:p>
        </w:tc>
      </w:tr>
      <w:tr>
        <w:trPr>
          <w:jc w:val="center"/>
          <w:trHeight w:val="536"/>
        </w:trPr>
        <w:tc>
          <w:tcPr>
            <w:tcW w:w="108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1.8.2</w:t>
            </w:r>
            <w:r/>
          </w:p>
        </w:tc>
        <w:tc>
          <w:tcPr>
            <w:gridSpan w:val="2"/>
            <w:tcW w:w="2552" w:type="dxa"/>
            <w:vAlign w:val="center"/>
            <w:textDirection w:val="lrTb"/>
            <w:noWrap w:val="false"/>
          </w:tcPr>
          <w:p>
            <w:pPr>
              <w:jc w:val="center"/>
              <w:spacing w:line="400" w:lineRule="exact"/>
              <w:rPr>
                <w:rFonts w:ascii="宋体" w:hAnsi="宋体" w:cs="宋体"/>
                <w:highlight w:val="yellow"/>
              </w:rPr>
            </w:pPr>
            <w:r>
              <w:rPr>
                <w:rFonts w:hint="eastAsia" w:ascii="宋体" w:hAnsi="宋体" w:cs="宋体"/>
              </w:rPr>
              <w:t xml:space="preserve">偏离</w:t>
            </w:r>
            <w:r/>
          </w:p>
        </w:tc>
        <w:tc>
          <w:tcPr>
            <w:tcW w:w="5987" w:type="dxa"/>
            <w:vAlign w:val="center"/>
            <w:textDirection w:val="lrTb"/>
            <w:noWrap w:val="false"/>
          </w:tcPr>
          <w:p>
            <w:pPr>
              <w:pStyle w:val="646"/>
              <w:spacing w:line="400" w:lineRule="exact"/>
              <w:rPr>
                <w:rFonts w:ascii="宋体" w:hAnsi="宋体" w:cs="宋体"/>
                <w:highlight w:val="yellow"/>
              </w:rPr>
            </w:pPr>
            <w:r/>
            <w:bookmarkStart w:id="49" w:name="FBfe800446baa24252acf6b14953dc4897"/>
            <w:r/>
            <w:bookmarkEnd w:id="49"/>
            <w:r/>
            <w:bookmarkStart w:id="50" w:name="FEfe800446baa24252acf6b14953dc4897"/>
            <w:r/>
            <w:bookmarkEnd w:id="50"/>
            <w:r>
              <w:rPr>
                <w:rFonts w:hint="eastAsia" w:ascii="宋体" w:hAnsi="宋体" w:cs="宋体"/>
                <w:color w:val="auto"/>
                <w:highlight w:val="none"/>
              </w:rPr>
              <w:t xml:space="preserve">投标人应仔细阅读招标文件第五章采购需求，结合自身的实际情况，如实编制。采购需求响应表须详细说明实际提供的货物、服务及其他采购需求中相关要求的响应情况</w:t>
            </w:r>
            <w:r/>
          </w:p>
        </w:tc>
      </w:tr>
      <w:tr>
        <w:trPr>
          <w:jc w:val="center"/>
        </w:trPr>
        <w:tc>
          <w:tcPr>
            <w:tcW w:w="108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2.1</w:t>
            </w:r>
            <w:r/>
          </w:p>
        </w:tc>
        <w:tc>
          <w:tcPr>
            <w:gridSpan w:val="2"/>
            <w:tcW w:w="2552"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构成招标文件的其他材料</w:t>
            </w:r>
            <w:r/>
          </w:p>
        </w:tc>
        <w:tc>
          <w:tcPr>
            <w:tcW w:w="5987" w:type="dxa"/>
            <w:vAlign w:val="center"/>
            <w:textDirection w:val="lrTb"/>
            <w:noWrap w:val="false"/>
          </w:tcPr>
          <w:p>
            <w:pPr>
              <w:jc w:val="left"/>
              <w:spacing w:line="400" w:lineRule="exact"/>
              <w:rPr>
                <w:rFonts w:ascii="宋体" w:hAnsi="宋体" w:cs="宋体"/>
                <w:highlight w:val="yellow"/>
              </w:rPr>
            </w:pPr>
            <w:r/>
            <w:bookmarkStart w:id="51" w:name="EB35ced2e8f8364f63a510bf246ff979f0"/>
            <w:r/>
            <w:bookmarkEnd w:id="51"/>
            <w:r>
              <w:rPr>
                <w:rFonts w:hint="eastAsia" w:ascii="宋体" w:hAnsi="宋体" w:cs="宋体"/>
              </w:rPr>
              <w:t xml:space="preserve">无</w:t>
            </w:r>
            <w:r/>
          </w:p>
        </w:tc>
      </w:tr>
      <w:tr>
        <w:trPr>
          <w:jc w:val="center"/>
          <w:trHeight w:val="90"/>
        </w:trPr>
        <w:tc>
          <w:tcPr>
            <w:tcW w:w="108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2.2</w:t>
            </w:r>
            <w:r/>
          </w:p>
        </w:tc>
        <w:tc>
          <w:tcPr>
            <w:gridSpan w:val="2"/>
            <w:tcW w:w="2552"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供应商要求澄清招标文件的截止时间</w:t>
            </w:r>
            <w:r/>
          </w:p>
        </w:tc>
        <w:tc>
          <w:tcPr>
            <w:tcW w:w="5987" w:type="dxa"/>
            <w:vAlign w:val="center"/>
            <w:textDirection w:val="lrTb"/>
            <w:noWrap w:val="false"/>
          </w:tcPr>
          <w:p>
            <w:pPr>
              <w:spacing w:line="400" w:lineRule="exact"/>
              <w:rPr>
                <w:rFonts w:ascii="宋体" w:hAnsi="宋体" w:cs="宋体"/>
              </w:rPr>
            </w:pPr>
            <w:r>
              <w:rPr>
                <w:rFonts w:hint="eastAsia" w:ascii="宋体" w:hAnsi="宋体" w:cs="宋体"/>
              </w:rPr>
              <w:t xml:space="preserve">2025年</w:t>
            </w:r>
            <w:r>
              <w:rPr>
                <w:rFonts w:hint="eastAsia" w:ascii="宋体" w:hAnsi="宋体" w:cs="宋体"/>
                <w:lang w:val="en-US" w:eastAsia="zh-CN"/>
              </w:rPr>
              <w:t xml:space="preserve">12 </w:t>
            </w:r>
            <w:r>
              <w:rPr>
                <w:rFonts w:hint="eastAsia" w:ascii="宋体" w:hAnsi="宋体" w:cs="宋体"/>
              </w:rPr>
              <w:t xml:space="preserve">月</w:t>
            </w:r>
            <w:r>
              <w:rPr>
                <w:rFonts w:hint="eastAsia" w:ascii="宋体" w:hAnsi="宋体" w:cs="宋体"/>
                <w:lang w:val="en-US" w:eastAsia="zh-CN"/>
              </w:rPr>
              <w:t xml:space="preserve">5 </w:t>
            </w:r>
            <w:r>
              <w:rPr>
                <w:rFonts w:hint="eastAsia" w:ascii="宋体" w:hAnsi="宋体" w:cs="宋体"/>
              </w:rPr>
              <w:t xml:space="preserve">日17时30分</w:t>
            </w:r>
            <w:r/>
          </w:p>
        </w:tc>
      </w:tr>
      <w:tr>
        <w:trPr>
          <w:jc w:val="center"/>
          <w:trHeight w:val="416"/>
        </w:trPr>
        <w:tc>
          <w:tcPr>
            <w:tcW w:w="108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3.1</w:t>
            </w:r>
            <w:r/>
          </w:p>
        </w:tc>
        <w:tc>
          <w:tcPr>
            <w:gridSpan w:val="2"/>
            <w:tcW w:w="2552"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投标文件的组成</w:t>
            </w:r>
            <w:r/>
          </w:p>
        </w:tc>
        <w:tc>
          <w:tcPr>
            <w:tcW w:w="5987" w:type="dxa"/>
            <w:vAlign w:val="center"/>
            <w:textDirection w:val="lrTb"/>
            <w:noWrap w:val="false"/>
          </w:tcPr>
          <w:p>
            <w:pPr>
              <w:spacing w:line="400" w:lineRule="exact"/>
              <w:rPr>
                <w:rFonts w:ascii="宋体" w:hAnsi="宋体" w:cs="宋体"/>
              </w:rPr>
            </w:pPr>
            <w:r>
              <w:rPr>
                <w:rFonts w:hint="eastAsia" w:ascii="宋体" w:hAnsi="宋体" w:cs="宋体"/>
              </w:rPr>
              <w:t xml:space="preserve">（1）开标一览表；</w:t>
            </w:r>
            <w:r/>
          </w:p>
          <w:p>
            <w:pPr>
              <w:spacing w:line="400" w:lineRule="exact"/>
              <w:rPr>
                <w:rFonts w:ascii="宋体" w:hAnsi="宋体" w:cs="宋体"/>
              </w:rPr>
            </w:pPr>
            <w:r>
              <w:rPr>
                <w:rFonts w:hint="eastAsia" w:ascii="宋体" w:hAnsi="宋体" w:cs="宋体"/>
              </w:rPr>
              <w:t xml:space="preserve">（2）投标函；</w:t>
            </w:r>
            <w:r/>
          </w:p>
          <w:p>
            <w:pPr>
              <w:spacing w:line="400" w:lineRule="exact"/>
              <w:rPr>
                <w:rFonts w:ascii="宋体" w:hAnsi="宋体" w:cs="宋体"/>
              </w:rPr>
            </w:pPr>
            <w:r>
              <w:rPr>
                <w:rFonts w:hint="eastAsia" w:ascii="宋体" w:hAnsi="宋体" w:cs="宋体"/>
              </w:rPr>
              <w:t xml:space="preserve">（3）中小企业声明函（若有）；</w:t>
            </w:r>
            <w:r/>
          </w:p>
          <w:p>
            <w:pPr>
              <w:spacing w:line="400" w:lineRule="exact"/>
              <w:rPr>
                <w:rFonts w:ascii="宋体" w:hAnsi="宋体" w:cs="宋体"/>
              </w:rPr>
            </w:pPr>
            <w:r>
              <w:rPr>
                <w:rFonts w:hint="eastAsia" w:ascii="宋体" w:hAnsi="宋体" w:cs="宋体"/>
              </w:rPr>
              <w:t xml:space="preserve">（4）投标报价明细表及分析说明；</w:t>
            </w:r>
            <w:r/>
          </w:p>
          <w:p>
            <w:pPr>
              <w:spacing w:line="400" w:lineRule="exact"/>
              <w:rPr>
                <w:rFonts w:ascii="宋体" w:hAnsi="宋体" w:cs="宋体"/>
              </w:rPr>
            </w:pPr>
            <w:r>
              <w:rPr>
                <w:rFonts w:hint="eastAsia" w:ascii="宋体" w:hAnsi="宋体" w:cs="宋体"/>
              </w:rPr>
              <w:t xml:space="preserve">（5）资格性审查和符合性评审文件；</w:t>
            </w:r>
            <w:r/>
          </w:p>
          <w:p>
            <w:pPr>
              <w:spacing w:line="400" w:lineRule="exact"/>
              <w:rPr>
                <w:rFonts w:ascii="宋体" w:hAnsi="宋体" w:cs="宋体"/>
              </w:rPr>
            </w:pPr>
            <w:r>
              <w:rPr>
                <w:rFonts w:hint="eastAsia" w:ascii="宋体" w:hAnsi="宋体" w:cs="宋体"/>
              </w:rPr>
              <w:t xml:space="preserve">（6）采购需求响应表；</w:t>
            </w:r>
            <w:r/>
          </w:p>
          <w:p>
            <w:pPr>
              <w:spacing w:line="400" w:lineRule="exact"/>
              <w:rPr>
                <w:rFonts w:hint="eastAsia" w:ascii="宋体" w:hAnsi="宋体" w:cs="宋体"/>
              </w:rPr>
            </w:pPr>
            <w:r>
              <w:rPr>
                <w:rFonts w:hint="eastAsia" w:ascii="宋体" w:hAnsi="宋体" w:cs="宋体"/>
              </w:rPr>
              <w:t xml:space="preserve">（7）联合体协议书（若有）；</w:t>
            </w:r>
            <w:r/>
          </w:p>
          <w:p>
            <w:pPr>
              <w:spacing w:line="400" w:lineRule="exact"/>
              <w:rPr>
                <w:rFonts w:ascii="宋体" w:hAnsi="宋体" w:cs="宋体"/>
              </w:rPr>
            </w:pPr>
            <w:r>
              <w:rPr>
                <w:rFonts w:hint="eastAsia" w:ascii="宋体" w:hAnsi="宋体" w:cs="宋体"/>
                <w:lang w:eastAsia="zh-CN"/>
              </w:rPr>
              <w:t xml:space="preserve">（</w:t>
            </w:r>
            <w:r>
              <w:rPr>
                <w:rFonts w:hint="eastAsia" w:ascii="宋体" w:hAnsi="宋体" w:cs="宋体"/>
                <w:lang w:val="en-US" w:eastAsia="zh-CN"/>
              </w:rPr>
              <w:t xml:space="preserve">8</w:t>
            </w:r>
            <w:r>
              <w:rPr>
                <w:rFonts w:hint="eastAsia" w:ascii="宋体" w:hAnsi="宋体" w:cs="宋体"/>
                <w:lang w:eastAsia="zh-CN"/>
              </w:rPr>
              <w:t xml:space="preserve">）</w:t>
            </w:r>
            <w:r>
              <w:rPr>
                <w:rFonts w:hint="eastAsia" w:ascii="宋体" w:hAnsi="宋体" w:cs="宋体"/>
              </w:rPr>
              <w:t xml:space="preserve">对照第三章评标办法，认为应列入投标文件的其他材料。</w:t>
            </w:r>
            <w:r/>
          </w:p>
        </w:tc>
      </w:tr>
      <w:tr>
        <w:trPr>
          <w:jc w:val="center"/>
          <w:trHeight w:val="386"/>
        </w:trPr>
        <w:tc>
          <w:tcPr>
            <w:tcW w:w="108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3.3.1</w:t>
            </w:r>
            <w:r/>
          </w:p>
        </w:tc>
        <w:tc>
          <w:tcPr>
            <w:gridSpan w:val="2"/>
            <w:tcW w:w="2552"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投标有效期</w:t>
            </w:r>
            <w:r/>
          </w:p>
        </w:tc>
        <w:tc>
          <w:tcPr>
            <w:tcW w:w="5987" w:type="dxa"/>
            <w:vAlign w:val="center"/>
            <w:textDirection w:val="lrTb"/>
            <w:noWrap w:val="false"/>
          </w:tcPr>
          <w:p>
            <w:pPr>
              <w:spacing w:line="400" w:lineRule="exact"/>
              <w:rPr>
                <w:rFonts w:ascii="宋体" w:hAnsi="宋体" w:cs="宋体"/>
              </w:rPr>
            </w:pPr>
            <w:r>
              <w:rPr>
                <w:rFonts w:hint="eastAsia" w:ascii="宋体" w:hAnsi="宋体" w:cs="宋体"/>
              </w:rPr>
              <w:t xml:space="preserve">90天</w:t>
            </w:r>
            <w:r/>
          </w:p>
        </w:tc>
      </w:tr>
      <w:tr>
        <w:trPr>
          <w:jc w:val="center"/>
          <w:trHeight w:val="433"/>
        </w:trPr>
        <w:tc>
          <w:tcPr>
            <w:tcW w:w="108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3.4.3</w:t>
            </w:r>
            <w:r/>
          </w:p>
        </w:tc>
        <w:tc>
          <w:tcPr>
            <w:gridSpan w:val="2"/>
            <w:tcW w:w="2552"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投标文件的份数</w:t>
            </w:r>
            <w:r/>
          </w:p>
        </w:tc>
        <w:tc>
          <w:tcPr>
            <w:tcW w:w="5987" w:type="dxa"/>
            <w:vAlign w:val="center"/>
            <w:textDirection w:val="lrTb"/>
            <w:noWrap w:val="false"/>
          </w:tcPr>
          <w:p>
            <w:pPr>
              <w:spacing w:line="400" w:lineRule="exact"/>
              <w:rPr>
                <w:rFonts w:ascii="宋体" w:hAnsi="宋体" w:cs="宋体"/>
              </w:rPr>
            </w:pPr>
            <w:r>
              <w:rPr>
                <w:rFonts w:hint="eastAsia" w:ascii="宋体" w:hAnsi="宋体" w:cs="宋体"/>
              </w:rPr>
              <w:t xml:space="preserve">电子投标文件壹份；</w:t>
            </w:r>
            <w:r/>
          </w:p>
        </w:tc>
      </w:tr>
      <w:tr>
        <w:trPr>
          <w:jc w:val="center"/>
          <w:trHeight w:val="416"/>
        </w:trPr>
        <w:tc>
          <w:tcPr>
            <w:tcW w:w="108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3.4.4</w:t>
            </w:r>
            <w:r/>
          </w:p>
        </w:tc>
        <w:tc>
          <w:tcPr>
            <w:gridSpan w:val="2"/>
            <w:tcW w:w="2552"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投标文件的签署</w:t>
            </w:r>
            <w:r/>
          </w:p>
        </w:tc>
        <w:tc>
          <w:tcPr>
            <w:tcW w:w="5987" w:type="dxa"/>
            <w:vAlign w:val="center"/>
            <w:textDirection w:val="lrTb"/>
            <w:noWrap w:val="false"/>
          </w:tcPr>
          <w:p>
            <w:pPr>
              <w:jc w:val="left"/>
              <w:spacing w:line="400" w:lineRule="exact"/>
              <w:rPr>
                <w:rFonts w:ascii="宋体" w:hAnsi="宋体" w:cs="宋体"/>
              </w:rPr>
            </w:pPr>
            <w:r>
              <w:rPr>
                <w:rFonts w:hint="eastAsia" w:ascii="宋体" w:hAnsi="宋体" w:cs="宋体"/>
              </w:rPr>
              <w:t xml:space="preserve">1.</w:t>
            </w:r>
            <w:r>
              <w:rPr>
                <w:rFonts w:hint="eastAsia" w:ascii="宋体" w:hAnsi="宋体" w:cs="宋体"/>
                <w:highlight w:val="none"/>
              </w:rPr>
              <w:t xml:space="preserve">投标函、</w:t>
            </w:r>
            <w:r>
              <w:rPr>
                <w:rFonts w:hint="eastAsia" w:ascii="宋体" w:hAnsi="宋体" w:cs="宋体"/>
                <w:highlight w:val="none"/>
                <w:lang w:eastAsia="zh-CN"/>
              </w:rPr>
              <w:t xml:space="preserve">投标人</w:t>
            </w:r>
            <w:r>
              <w:rPr>
                <w:rFonts w:hint="eastAsia" w:ascii="宋体" w:hAnsi="宋体" w:cs="宋体"/>
                <w:highlight w:val="none"/>
              </w:rPr>
              <w:t xml:space="preserve">基本资格条件承诺函</w:t>
            </w:r>
            <w:r>
              <w:rPr>
                <w:rFonts w:hint="eastAsia" w:ascii="宋体" w:hAnsi="宋体" w:cs="宋体"/>
                <w:highlight w:val="none"/>
                <w:lang w:eastAsia="zh-CN"/>
              </w:rPr>
              <w:t xml:space="preserve">、中小企业声明函（若需）及其他第六章“投标文件的编制要求及参考格式”中要求签字盖章处须加盖投标人法人章并经法定代表人或经其授权的代表签字或盖章。授权代表签字或盖章时，须将《法定代表人授权书》及其附件编制在</w:t>
            </w:r>
            <w:r>
              <w:rPr>
                <w:rFonts w:hint="eastAsia" w:ascii="宋体" w:hAnsi="宋体" w:cs="宋体"/>
                <w:highlight w:val="none"/>
                <w:lang w:val="en-US" w:eastAsia="zh-CN"/>
              </w:rPr>
              <w:t xml:space="preserve">投标</w:t>
            </w:r>
            <w:r>
              <w:rPr>
                <w:rFonts w:hint="eastAsia" w:ascii="宋体" w:hAnsi="宋体" w:cs="宋体"/>
                <w:highlight w:val="none"/>
                <w:lang w:eastAsia="zh-CN"/>
              </w:rPr>
              <w:t xml:space="preserve">文件中。</w:t>
            </w:r>
            <w:r/>
          </w:p>
          <w:p>
            <w:pPr>
              <w:jc w:val="left"/>
              <w:spacing w:line="400" w:lineRule="exact"/>
              <w:rPr>
                <w:rFonts w:ascii="宋体" w:hAnsi="宋体" w:cs="宋体"/>
              </w:rPr>
            </w:pPr>
            <w:r>
              <w:rPr>
                <w:rFonts w:hint="eastAsia" w:ascii="宋体" w:hAnsi="宋体" w:cs="宋体"/>
              </w:rPr>
              <w:t xml:space="preserve">2.投标文件中的任何重要的插字、涂改和增删，修改处须有法定代表人签章或签字。</w:t>
            </w:r>
            <w:r/>
          </w:p>
        </w:tc>
      </w:tr>
      <w:tr>
        <w:trPr>
          <w:jc w:val="center"/>
          <w:trHeight w:val="760"/>
        </w:trPr>
        <w:tc>
          <w:tcPr>
            <w:tcW w:w="108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5.1.1</w:t>
            </w:r>
            <w:r/>
          </w:p>
        </w:tc>
        <w:tc>
          <w:tcPr>
            <w:gridSpan w:val="2"/>
            <w:tcW w:w="2552"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开标时间和地点</w:t>
            </w:r>
            <w:r/>
          </w:p>
        </w:tc>
        <w:tc>
          <w:tcPr>
            <w:tcW w:w="5987" w:type="dxa"/>
            <w:vAlign w:val="center"/>
            <w:textDirection w:val="lrTb"/>
            <w:noWrap w:val="false"/>
          </w:tcPr>
          <w:p>
            <w:pPr>
              <w:jc w:val="left"/>
              <w:spacing w:line="400" w:lineRule="exact"/>
              <w:rPr>
                <w:rFonts w:ascii="宋体" w:hAnsi="宋体" w:cs="宋体"/>
              </w:rPr>
            </w:pPr>
            <w:r>
              <w:rPr>
                <w:rFonts w:hint="eastAsia" w:ascii="宋体" w:hAnsi="宋体" w:cs="宋体"/>
              </w:rPr>
              <w:t xml:space="preserve">开标时间：</w:t>
            </w:r>
            <w:bookmarkStart w:id="52" w:name="EB72e20e40757d438698d0d924b6237fcc"/>
            <w:r/>
            <w:bookmarkEnd w:id="52"/>
            <w:r>
              <w:rPr>
                <w:rFonts w:hint="eastAsia" w:ascii="宋体" w:hAnsi="宋体" w:cs="宋体"/>
              </w:rPr>
              <w:t xml:space="preserve">同投标截止时间</w:t>
            </w:r>
            <w:r/>
          </w:p>
          <w:p>
            <w:pPr>
              <w:jc w:val="left"/>
              <w:spacing w:line="400" w:lineRule="exact"/>
              <w:rPr>
                <w:rFonts w:ascii="宋体" w:hAnsi="宋体" w:cs="宋体"/>
              </w:rPr>
            </w:pPr>
            <w:r>
              <w:rPr>
                <w:rFonts w:hint="eastAsia" w:ascii="宋体" w:hAnsi="宋体" w:cs="宋体"/>
              </w:rPr>
              <w:t xml:space="preserve">开标地点：“苏采云”系统“开标大厅”</w:t>
            </w:r>
            <w:r/>
          </w:p>
        </w:tc>
      </w:tr>
      <w:tr>
        <w:trPr>
          <w:jc w:val="center"/>
          <w:trHeight w:val="1026"/>
        </w:trPr>
        <w:tc>
          <w:tcPr>
            <w:tcW w:w="108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5.1.2</w:t>
            </w:r>
            <w:r/>
          </w:p>
        </w:tc>
        <w:tc>
          <w:tcPr>
            <w:gridSpan w:val="2"/>
            <w:tcW w:w="2552"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供应商参与开标要求</w:t>
            </w:r>
            <w:r/>
          </w:p>
        </w:tc>
        <w:tc>
          <w:tcPr>
            <w:tcW w:w="5987" w:type="dxa"/>
            <w:vAlign w:val="center"/>
            <w:textDirection w:val="lrTb"/>
            <w:noWrap w:val="false"/>
          </w:tcPr>
          <w:p>
            <w:pPr>
              <w:rPr>
                <w:rFonts w:ascii="宋体" w:hAnsi="宋体" w:cs="宋体"/>
              </w:rPr>
            </w:pPr>
            <w:r>
              <w:rPr>
                <w:rFonts w:hint="eastAsia"/>
              </w:rPr>
              <w:t xml:space="preserve">开标活动将在招标公告中规定的时间和地点进行。供应商应当按照《江苏省政府采购管理交易系统（苏采云）供应商操作手册》规定，参加开标活动。</w:t>
            </w:r>
            <w:r/>
          </w:p>
        </w:tc>
      </w:tr>
      <w:tr>
        <w:trPr>
          <w:jc w:val="center"/>
          <w:trHeight w:val="425"/>
        </w:trPr>
        <w:tc>
          <w:tcPr>
            <w:tcW w:w="108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6.1.1</w:t>
            </w:r>
            <w:r/>
          </w:p>
        </w:tc>
        <w:tc>
          <w:tcPr>
            <w:gridSpan w:val="2"/>
            <w:tcW w:w="2552"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评标委员会</w:t>
            </w:r>
            <w:r/>
          </w:p>
        </w:tc>
        <w:tc>
          <w:tcPr>
            <w:tcW w:w="5987" w:type="dxa"/>
            <w:vAlign w:val="center"/>
            <w:textDirection w:val="lrTb"/>
            <w:noWrap w:val="false"/>
          </w:tcPr>
          <w:p>
            <w:pPr>
              <w:jc w:val="left"/>
              <w:spacing w:line="400" w:lineRule="exact"/>
              <w:rPr>
                <w:rFonts w:ascii="宋体" w:hAnsi="宋体" w:cs="宋体"/>
              </w:rPr>
            </w:pPr>
            <w:r>
              <w:rPr>
                <w:rFonts w:ascii="宋体" w:hAnsi="宋体" w:cs="宋体"/>
              </w:rPr>
              <w:t xml:space="preserve">评标委员会人数</w:t>
            </w:r>
            <w:r>
              <w:rPr>
                <w:rFonts w:ascii="宋体" w:hAnsi="宋体" w:cs="宋体"/>
                <w:u w:val="single"/>
              </w:rPr>
              <w:t xml:space="preserve"> 5 </w:t>
            </w:r>
            <w:r>
              <w:rPr>
                <w:rFonts w:ascii="宋体" w:hAnsi="宋体" w:cs="宋体"/>
              </w:rPr>
              <w:t xml:space="preserve">人</w:t>
            </w:r>
            <w:r>
              <w:rPr>
                <w:rFonts w:hint="eastAsia" w:ascii="宋体" w:hAnsi="宋体" w:cs="宋体"/>
              </w:rPr>
              <w:t xml:space="preserve">。</w:t>
            </w:r>
            <w:r/>
          </w:p>
        </w:tc>
      </w:tr>
      <w:tr>
        <w:trPr>
          <w:jc w:val="center"/>
          <w:trHeight w:val="624"/>
        </w:trPr>
        <w:tc>
          <w:tcPr>
            <w:tcW w:w="108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7.2.1</w:t>
            </w:r>
            <w:r/>
          </w:p>
        </w:tc>
        <w:tc>
          <w:tcPr>
            <w:gridSpan w:val="2"/>
            <w:tcW w:w="2552"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中标公告媒介</w:t>
            </w:r>
            <w:r/>
          </w:p>
        </w:tc>
        <w:tc>
          <w:tcPr>
            <w:tcW w:w="5987" w:type="dxa"/>
            <w:vAlign w:val="center"/>
            <w:textDirection w:val="lrTb"/>
            <w:noWrap w:val="false"/>
          </w:tcPr>
          <w:p>
            <w:pPr>
              <w:jc w:val="left"/>
              <w:spacing w:line="400" w:lineRule="exact"/>
              <w:rPr>
                <w:rFonts w:ascii="宋体" w:hAnsi="宋体" w:cs="宋体"/>
              </w:rPr>
            </w:pPr>
            <w:r>
              <w:rPr>
                <w:rFonts w:hint="eastAsia" w:ascii="宋体" w:hAnsi="宋体" w:cs="宋体"/>
              </w:rPr>
              <w:t xml:space="preserve">江苏政府采购网（www.ccgp-jiangsu.gov.cn）；</w:t>
            </w:r>
            <w:r/>
          </w:p>
          <w:p>
            <w:pPr>
              <w:jc w:val="left"/>
              <w:spacing w:line="400" w:lineRule="exact"/>
              <w:rPr>
                <w:rFonts w:ascii="宋体" w:hAnsi="宋体" w:cs="宋体"/>
              </w:rPr>
            </w:pPr>
            <w:r>
              <w:rPr>
                <w:rFonts w:hint="eastAsia" w:ascii="宋体" w:hAnsi="宋体" w:cs="宋体"/>
              </w:rPr>
              <w:t xml:space="preserve">泰州市公共资源交易网（http://zwfw.taizhou.gov.cn/ggzy/）</w:t>
            </w:r>
            <w:r/>
          </w:p>
        </w:tc>
      </w:tr>
      <w:tr>
        <w:trPr>
          <w:jc w:val="center"/>
          <w:trHeight w:val="427"/>
        </w:trPr>
        <w:tc>
          <w:tcPr>
            <w:tcW w:w="108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8.1.1</w:t>
            </w:r>
            <w:r/>
          </w:p>
        </w:tc>
        <w:tc>
          <w:tcPr>
            <w:gridSpan w:val="2"/>
            <w:tcW w:w="2552"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履约保证金</w:t>
            </w:r>
            <w:r/>
          </w:p>
        </w:tc>
        <w:tc>
          <w:tcPr>
            <w:tcW w:w="5987" w:type="dxa"/>
            <w:vAlign w:val="center"/>
            <w:textDirection w:val="lrTb"/>
            <w:noWrap w:val="false"/>
          </w:tcPr>
          <w:p>
            <w:pPr>
              <w:jc w:val="left"/>
              <w:spacing w:line="400" w:lineRule="exact"/>
              <w:rPr>
                <w:rFonts w:hint="eastAsia" w:ascii="宋体" w:hAnsi="宋体" w:cs="宋体"/>
              </w:rPr>
            </w:pPr>
            <w:r>
              <w:rPr>
                <w:rFonts w:hint="eastAsia" w:ascii="宋体" w:hAnsi="宋体" w:cs="宋体"/>
              </w:rPr>
              <w:t xml:space="preserve">履约保证金的形式：支票、汇票、本票或者金融机构、担保机构出具的保函、电子履约保函（保险）等法律法规允许的非现金形式</w:t>
            </w:r>
            <w:r/>
          </w:p>
          <w:p>
            <w:pPr>
              <w:jc w:val="left"/>
              <w:spacing w:line="400" w:lineRule="exact"/>
              <w:rPr>
                <w:rFonts w:hint="eastAsia" w:ascii="宋体" w:hAnsi="宋体" w:cs="宋体"/>
              </w:rPr>
            </w:pPr>
            <w:r>
              <w:rPr>
                <w:rFonts w:hint="eastAsia" w:ascii="宋体" w:hAnsi="宋体" w:cs="宋体"/>
              </w:rPr>
              <w:t xml:space="preserve">履约保证金的金额：</w:t>
            </w:r>
            <w:r>
              <w:rPr>
                <w:rFonts w:hint="eastAsia" w:ascii="宋体" w:hAnsi="宋体" w:cs="宋体"/>
                <w:lang w:val="en-US" w:eastAsia="zh-CN"/>
              </w:rPr>
              <w:t xml:space="preserve">中标</w:t>
            </w:r>
            <w:r>
              <w:rPr>
                <w:rFonts w:hint="eastAsia" w:ascii="宋体" w:hAnsi="宋体" w:cs="宋体"/>
              </w:rPr>
              <w:t xml:space="preserve">价×5% </w:t>
            </w:r>
            <w:r/>
          </w:p>
          <w:p>
            <w:pPr>
              <w:jc w:val="left"/>
              <w:spacing w:line="400" w:lineRule="exact"/>
              <w:rPr>
                <w:rFonts w:hint="eastAsia" w:ascii="宋体" w:hAnsi="宋体" w:cs="宋体"/>
              </w:rPr>
            </w:pPr>
            <w:r>
              <w:rPr>
                <w:rFonts w:hint="eastAsia" w:ascii="宋体" w:hAnsi="宋体" w:cs="宋体"/>
              </w:rPr>
              <w:t xml:space="preserve">履约保证金的提交时间：</w:t>
            </w:r>
            <w:r>
              <w:rPr>
                <w:rFonts w:hint="eastAsia" w:ascii="宋体" w:hAnsi="宋体" w:cs="宋体"/>
                <w:lang w:eastAsia="zh-CN"/>
              </w:rPr>
              <w:t xml:space="preserve">中标</w:t>
            </w:r>
            <w:r>
              <w:rPr>
                <w:rFonts w:hint="eastAsia" w:ascii="宋体" w:hAnsi="宋体" w:cs="宋体"/>
              </w:rPr>
              <w:t xml:space="preserve">通知书签发后签订合同前</w:t>
            </w:r>
            <w:r/>
          </w:p>
          <w:p>
            <w:pPr>
              <w:jc w:val="left"/>
              <w:spacing w:line="400" w:lineRule="exact"/>
              <w:rPr>
                <w:rFonts w:hint="eastAsia" w:ascii="宋体" w:hAnsi="宋体" w:cs="宋体"/>
              </w:rPr>
            </w:pPr>
            <w:r>
              <w:rPr>
                <w:rFonts w:hint="eastAsia" w:ascii="宋体" w:hAnsi="宋体" w:cs="宋体"/>
              </w:rPr>
              <w:t xml:space="preserve">注：电子履约保函（保险）的形式和缴纳方式执行“关于在全省政府采购领域推行电子履约保函(保险)的通知”（苏财购〔2023〕150号）。</w:t>
            </w:r>
            <w:r/>
          </w:p>
          <w:p>
            <w:pPr>
              <w:jc w:val="left"/>
              <w:spacing w:line="400" w:lineRule="exact"/>
              <w:rPr>
                <w:rFonts w:hint="eastAsia" w:ascii="宋体" w:hAnsi="宋体" w:cs="宋体"/>
              </w:rPr>
            </w:pPr>
            <w:r>
              <w:rPr>
                <w:rFonts w:hint="eastAsia" w:ascii="宋体" w:hAnsi="宋体" w:cs="宋体"/>
              </w:rPr>
              <w:t xml:space="preserve">缴纳时间：在确定成</w:t>
            </w:r>
            <w:r>
              <w:rPr>
                <w:rFonts w:hint="eastAsia" w:ascii="宋体" w:hAnsi="宋体" w:cs="宋体"/>
                <w:lang w:val="en-US" w:eastAsia="zh-CN"/>
              </w:rPr>
              <w:t xml:space="preserve">中标</w:t>
            </w:r>
            <w:r>
              <w:rPr>
                <w:rFonts w:hint="eastAsia" w:ascii="宋体" w:hAnsi="宋体" w:cs="宋体"/>
              </w:rPr>
              <w:t xml:space="preserve">人之后,签订采购合同前。</w:t>
            </w:r>
            <w:r/>
          </w:p>
          <w:p>
            <w:pPr>
              <w:jc w:val="left"/>
              <w:spacing w:line="400" w:lineRule="exact"/>
              <w:rPr>
                <w:rFonts w:ascii="宋体" w:hAnsi="宋体" w:cs="宋体"/>
              </w:rPr>
            </w:pPr>
            <w:r>
              <w:rPr>
                <w:rFonts w:hint="eastAsia" w:ascii="宋体" w:hAnsi="宋体" w:cs="宋体"/>
              </w:rPr>
              <w:t xml:space="preserve">退还时间：合同履约结束验收合格后</w:t>
            </w:r>
            <w:r>
              <w:rPr>
                <w:rFonts w:hint="eastAsia" w:ascii="宋体" w:hAnsi="宋体" w:cs="宋体"/>
                <w:lang w:eastAsia="zh-CN"/>
              </w:rPr>
              <w:t xml:space="preserve">无息</w:t>
            </w:r>
            <w:r>
              <w:rPr>
                <w:rFonts w:hint="eastAsia" w:ascii="宋体" w:hAnsi="宋体" w:cs="宋体"/>
              </w:rPr>
              <w:t xml:space="preserve">退还。</w:t>
            </w:r>
            <w:r/>
          </w:p>
        </w:tc>
      </w:tr>
      <w:tr>
        <w:trPr>
          <w:jc w:val="center"/>
          <w:trHeight w:val="702"/>
        </w:trPr>
        <w:tc>
          <w:tcPr>
            <w:tcW w:w="108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8.2.1</w:t>
            </w:r>
            <w:r/>
          </w:p>
        </w:tc>
        <w:tc>
          <w:tcPr>
            <w:gridSpan w:val="2"/>
            <w:tcW w:w="2552"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签订合同的</w:t>
            </w:r>
            <w:r/>
          </w:p>
          <w:p>
            <w:pPr>
              <w:jc w:val="center"/>
              <w:spacing w:line="400" w:lineRule="exact"/>
              <w:rPr>
                <w:rFonts w:ascii="宋体" w:hAnsi="宋体" w:cs="宋体"/>
              </w:rPr>
            </w:pPr>
            <w:r>
              <w:rPr>
                <w:rFonts w:hint="eastAsia" w:ascii="宋体" w:hAnsi="宋体" w:cs="宋体"/>
              </w:rPr>
              <w:t xml:space="preserve">时间要求</w:t>
            </w:r>
            <w:r/>
          </w:p>
        </w:tc>
        <w:tc>
          <w:tcPr>
            <w:tcW w:w="5987" w:type="dxa"/>
            <w:vAlign w:val="center"/>
            <w:textDirection w:val="lrTb"/>
            <w:noWrap w:val="false"/>
          </w:tcPr>
          <w:p>
            <w:pPr>
              <w:jc w:val="left"/>
              <w:spacing w:line="400" w:lineRule="exact"/>
              <w:rPr>
                <w:rFonts w:ascii="宋体" w:hAnsi="宋体" w:cs="宋体"/>
              </w:rPr>
            </w:pPr>
            <w:r>
              <w:rPr>
                <w:rFonts w:hint="eastAsia" w:ascii="宋体" w:hAnsi="宋体" w:cs="宋体"/>
              </w:rPr>
              <w:t xml:space="preserve">自中标通知书发出之日起</w:t>
            </w:r>
            <w:r>
              <w:rPr>
                <w:rFonts w:hint="eastAsia" w:ascii="宋体" w:hAnsi="宋体" w:cs="宋体"/>
                <w:u w:val="single"/>
              </w:rPr>
              <w:t xml:space="preserve"> </w:t>
            </w:r>
            <w:r>
              <w:rPr>
                <w:rFonts w:hint="eastAsia" w:ascii="宋体" w:hAnsi="宋体" w:cs="宋体"/>
                <w:u w:val="single"/>
                <w:lang w:val="en-US" w:eastAsia="zh-CN"/>
              </w:rPr>
              <w:t xml:space="preserve">30</w:t>
            </w:r>
            <w:r>
              <w:rPr>
                <w:rFonts w:hint="eastAsia" w:ascii="宋体" w:hAnsi="宋体" w:cs="宋体"/>
                <w:u w:val="single"/>
              </w:rPr>
              <w:t xml:space="preserve"> </w:t>
            </w:r>
            <w:r>
              <w:rPr>
                <w:rFonts w:hint="eastAsia" w:ascii="宋体" w:hAnsi="宋体" w:cs="宋体"/>
              </w:rPr>
              <w:t xml:space="preserve">天内</w:t>
            </w:r>
            <w:r/>
          </w:p>
        </w:tc>
      </w:tr>
      <w:tr>
        <w:trPr>
          <w:jc w:val="center"/>
        </w:trPr>
        <w:tc>
          <w:tcPr>
            <w:tcW w:w="1089" w:type="dxa"/>
            <w:vAlign w:val="center"/>
            <w:textDirection w:val="lrTb"/>
            <w:noWrap w:val="false"/>
          </w:tcPr>
          <w:p>
            <w:pPr>
              <w:jc w:val="center"/>
              <w:spacing w:line="400" w:lineRule="exact"/>
              <w:rPr>
                <w:rFonts w:ascii="宋体" w:hAnsi="宋体" w:cs="宋体"/>
                <w:b/>
              </w:rPr>
            </w:pPr>
            <w:r>
              <w:rPr>
                <w:rFonts w:hint="eastAsia" w:ascii="宋体" w:hAnsi="宋体" w:cs="宋体"/>
                <w:b/>
              </w:rPr>
              <w:t xml:space="preserve">9</w:t>
            </w:r>
            <w:r/>
          </w:p>
        </w:tc>
        <w:tc>
          <w:tcPr>
            <w:gridSpan w:val="3"/>
            <w:tcW w:w="8539" w:type="dxa"/>
            <w:vAlign w:val="center"/>
            <w:textDirection w:val="lrTb"/>
            <w:noWrap w:val="false"/>
          </w:tcPr>
          <w:p>
            <w:pPr>
              <w:jc w:val="center"/>
              <w:spacing w:line="400" w:lineRule="exact"/>
              <w:rPr>
                <w:rFonts w:ascii="宋体" w:hAnsi="宋体" w:cs="宋体"/>
                <w:b/>
              </w:rPr>
            </w:pPr>
            <w:r>
              <w:rPr>
                <w:rFonts w:hint="eastAsia" w:ascii="宋体" w:hAnsi="宋体" w:cs="宋体"/>
                <w:b/>
              </w:rPr>
              <w:t xml:space="preserve">需要补充的其他内容</w:t>
            </w:r>
            <w:r/>
          </w:p>
        </w:tc>
      </w:tr>
      <w:tr>
        <w:trPr>
          <w:jc w:val="center"/>
          <w:trHeight w:val="688"/>
        </w:trPr>
        <w:tc>
          <w:tcPr>
            <w:tcW w:w="1089" w:type="dxa"/>
            <w:vAlign w:val="center"/>
            <w:textDirection w:val="lrTb"/>
            <w:noWrap w:val="false"/>
          </w:tcPr>
          <w:p>
            <w:pPr>
              <w:jc w:val="center"/>
              <w:spacing w:line="400" w:lineRule="exact"/>
              <w:rPr>
                <w:rFonts w:ascii="宋体" w:hAnsi="宋体" w:cs="宋体"/>
                <w:b/>
              </w:rPr>
            </w:pPr>
            <w:r>
              <w:rPr>
                <w:rFonts w:hint="eastAsia" w:ascii="宋体" w:hAnsi="宋体" w:cs="宋体"/>
                <w:b/>
              </w:rPr>
              <w:t xml:space="preserve">9.1</w:t>
            </w:r>
            <w:r/>
          </w:p>
        </w:tc>
        <w:tc>
          <w:tcPr>
            <w:tcW w:w="2521"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质疑和投诉</w:t>
            </w:r>
            <w:r/>
          </w:p>
        </w:tc>
        <w:tc>
          <w:tcPr>
            <w:gridSpan w:val="2"/>
            <w:tcW w:w="6018" w:type="dxa"/>
            <w:vAlign w:val="center"/>
            <w:textDirection w:val="lrTb"/>
            <w:noWrap w:val="false"/>
          </w:tcPr>
          <w:p>
            <w:pPr>
              <w:jc w:val="left"/>
              <w:spacing w:line="400" w:lineRule="exact"/>
              <w:rPr>
                <w:rFonts w:ascii="宋体" w:hAnsi="宋体" w:cs="宋体"/>
              </w:rPr>
            </w:pPr>
            <w:r>
              <w:rPr>
                <w:rFonts w:hint="eastAsia" w:ascii="宋体" w:hAnsi="宋体" w:cs="宋体"/>
              </w:rPr>
              <w:t xml:space="preserve">按照《政府采购质疑和投诉办法》（财政部第94号令）处理</w:t>
            </w:r>
            <w:r/>
          </w:p>
        </w:tc>
      </w:tr>
      <w:tr>
        <w:trPr>
          <w:jc w:val="center"/>
          <w:trHeight w:val="472"/>
        </w:trPr>
        <w:tc>
          <w:tcPr>
            <w:tcW w:w="1089" w:type="dxa"/>
            <w:vAlign w:val="center"/>
            <w:textDirection w:val="lrTb"/>
            <w:noWrap w:val="false"/>
          </w:tcPr>
          <w:p>
            <w:pPr>
              <w:jc w:val="center"/>
              <w:spacing w:line="400" w:lineRule="exact"/>
              <w:rPr>
                <w:rFonts w:ascii="宋体" w:hAnsi="宋体" w:cs="宋体"/>
                <w:b/>
              </w:rPr>
            </w:pPr>
            <w:r>
              <w:rPr>
                <w:rFonts w:hint="eastAsia" w:ascii="宋体" w:hAnsi="宋体" w:cs="宋体"/>
                <w:b/>
              </w:rPr>
              <w:t xml:space="preserve">9.2</w:t>
            </w:r>
            <w:r/>
          </w:p>
        </w:tc>
        <w:tc>
          <w:tcPr>
            <w:tcW w:w="2521"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招标文件的解释</w:t>
            </w:r>
            <w:r/>
          </w:p>
        </w:tc>
        <w:tc>
          <w:tcPr>
            <w:gridSpan w:val="2"/>
            <w:tcW w:w="6018" w:type="dxa"/>
            <w:vAlign w:val="center"/>
            <w:textDirection w:val="lrTb"/>
            <w:noWrap w:val="false"/>
          </w:tcPr>
          <w:p>
            <w:pPr>
              <w:spacing w:line="400" w:lineRule="exact"/>
              <w:rPr>
                <w:rFonts w:ascii="宋体" w:hAnsi="宋体" w:cs="宋体"/>
              </w:rPr>
            </w:pPr>
            <w:r>
              <w:rPr>
                <w:rFonts w:hint="eastAsia" w:ascii="宋体" w:hAnsi="宋体" w:cs="宋体"/>
                <w:highlight w:val="none"/>
              </w:rPr>
              <w:t xml:space="preserve">由</w:t>
            </w:r>
            <w:r>
              <w:rPr>
                <w:rFonts w:hint="eastAsia" w:ascii="宋体" w:hAnsi="宋体" w:cs="宋体"/>
                <w:highlight w:val="none"/>
                <w:lang w:eastAsia="zh-CN"/>
              </w:rPr>
              <w:t xml:space="preserve">采购人</w:t>
            </w:r>
            <w:r>
              <w:rPr>
                <w:rFonts w:hint="eastAsia" w:ascii="宋体" w:hAnsi="宋体" w:cs="宋体"/>
                <w:highlight w:val="none"/>
                <w:lang w:val="en-US" w:eastAsia="zh-CN"/>
              </w:rPr>
              <w:t xml:space="preserve">和招标代理机构共同</w:t>
            </w:r>
            <w:r>
              <w:rPr>
                <w:rFonts w:hint="eastAsia" w:ascii="宋体" w:hAnsi="宋体" w:cs="宋体"/>
                <w:highlight w:val="none"/>
              </w:rPr>
              <w:t xml:space="preserve">负责</w:t>
            </w:r>
            <w:r>
              <w:rPr>
                <w:rFonts w:hint="eastAsia" w:ascii="宋体" w:hAnsi="宋体" w:cs="宋体"/>
                <w:highlight w:val="none"/>
                <w:lang w:val="en-US" w:eastAsia="zh-CN"/>
              </w:rPr>
              <w:t xml:space="preserve">解释</w:t>
            </w:r>
            <w:r/>
          </w:p>
        </w:tc>
      </w:tr>
      <w:tr>
        <w:trPr>
          <w:jc w:val="center"/>
          <w:trHeight w:val="389"/>
        </w:trPr>
        <w:tc>
          <w:tcPr>
            <w:tcW w:w="1089" w:type="dxa"/>
            <w:vAlign w:val="center"/>
            <w:textDirection w:val="lrTb"/>
            <w:noWrap w:val="false"/>
          </w:tcPr>
          <w:p>
            <w:pPr>
              <w:jc w:val="center"/>
              <w:spacing w:line="400" w:lineRule="exact"/>
              <w:rPr>
                <w:rFonts w:ascii="宋体" w:hAnsi="宋体" w:cs="宋体"/>
                <w:b/>
                <w:color w:val="000000"/>
              </w:rPr>
            </w:pPr>
            <w:r>
              <w:rPr>
                <w:rFonts w:hint="eastAsia" w:ascii="宋体" w:hAnsi="宋体" w:cs="宋体"/>
                <w:b/>
                <w:color w:val="000000"/>
              </w:rPr>
              <w:t xml:space="preserve">9.3</w:t>
            </w:r>
            <w:r/>
          </w:p>
        </w:tc>
        <w:tc>
          <w:tcPr>
            <w:tcW w:w="2521" w:type="dxa"/>
            <w:vAlign w:val="center"/>
            <w:textDirection w:val="lrTb"/>
            <w:noWrap w:val="false"/>
          </w:tcPr>
          <w:p>
            <w:pPr>
              <w:jc w:val="center"/>
              <w:spacing w:line="400" w:lineRule="exact"/>
              <w:rPr>
                <w:rFonts w:ascii="宋体" w:hAnsi="宋体" w:cs="宋体"/>
                <w:color w:val="000000"/>
              </w:rPr>
            </w:pPr>
            <w:r>
              <w:rPr>
                <w:rFonts w:hint="eastAsia" w:ascii="宋体" w:hAnsi="宋体" w:cs="宋体"/>
                <w:color w:val="000000"/>
              </w:rPr>
              <w:t xml:space="preserve">落实政府采购政策</w:t>
            </w:r>
            <w:r/>
          </w:p>
        </w:tc>
        <w:tc>
          <w:tcPr>
            <w:gridSpan w:val="2"/>
            <w:tcW w:w="6018" w:type="dxa"/>
            <w:textDirection w:val="lrTb"/>
            <w:noWrap w:val="false"/>
          </w:tcPr>
          <w:p>
            <w:pPr>
              <w:pStyle w:val="830"/>
              <w:spacing w:line="400" w:lineRule="exact"/>
              <w:rPr>
                <w:rFonts w:hint="eastAsia" w:ascii="宋体" w:hAnsi="宋体" w:cs="宋体"/>
                <w:color w:val="auto"/>
                <w:sz w:val="24"/>
                <w:szCs w:val="24"/>
                <w:lang w:val="en-US" w:eastAsia="zh-CN"/>
              </w:rPr>
            </w:pPr>
            <w:r>
              <w:rPr>
                <w:rFonts w:hint="eastAsia" w:ascii="宋体" w:hAnsi="宋体" w:cs="宋体"/>
                <w:color w:val="auto"/>
                <w:sz w:val="24"/>
                <w:szCs w:val="24"/>
              </w:rPr>
              <w:t xml:space="preserve">依</w:t>
            </w:r>
            <w:r>
              <w:rPr>
                <w:rFonts w:hint="eastAsia" w:ascii="宋体" w:hAnsi="宋体" w:eastAsia="宋体" w:cs="宋体"/>
                <w:color w:val="auto"/>
                <w:sz w:val="24"/>
                <w:szCs w:val="24"/>
              </w:rPr>
              <w:t xml:space="preserve">据</w:t>
            </w:r>
            <w:r>
              <w:rPr>
                <w:rFonts w:hint="eastAsia" w:ascii="宋体" w:hAnsi="宋体" w:eastAsia="宋体" w:cs="宋体"/>
                <w:color w:val="auto"/>
                <w:sz w:val="24"/>
                <w:szCs w:val="24"/>
                <w:lang w:eastAsia="zh-CN"/>
              </w:rPr>
              <w:t xml:space="preserve">财库﹝2020﹞46 号</w:t>
            </w:r>
            <w:r>
              <w:rPr>
                <w:rFonts w:hint="eastAsia" w:ascii="宋体" w:hAnsi="宋体" w:eastAsia="宋体" w:cs="宋体"/>
                <w:color w:val="auto"/>
                <w:sz w:val="24"/>
                <w:szCs w:val="24"/>
                <w:lang w:val="en-US" w:eastAsia="zh-CN"/>
              </w:rPr>
              <w:t xml:space="preserve">文</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苏财购</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2022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45号文，对符合条件的小型和微型企业、</w:t>
            </w:r>
            <w:r>
              <w:rPr>
                <w:rFonts w:hint="eastAsia" w:ascii="宋体" w:hAnsi="宋体" w:cs="宋体"/>
                <w:color w:val="auto"/>
                <w:sz w:val="24"/>
                <w:szCs w:val="24"/>
              </w:rPr>
              <w:t xml:space="preserve">残疾人福利单位、监狱企业给予10%的价格扣除，用扣除后的价格参与评审。（大中型企业与小微企业组成联合体，对联合协议约定小微企业合同份额占到合同总金额 30%以上的，对联合体的报价给予4%的扣除。）投标单位若为小微企业，须在编制投标文件时，须填写《中小企业声明函》，投标单位对《中小企业声明函》内容真实性负责。如未按要求填写和提供有效证明或相关内容表述不清的，不得享受价格扣除。</w:t>
            </w:r>
            <w:r/>
          </w:p>
          <w:p>
            <w:pPr>
              <w:pStyle w:val="830"/>
              <w:spacing w:line="400" w:lineRule="exact"/>
              <w:rPr>
                <w:rFonts w:hint="default" w:ascii="宋体" w:hAnsi="宋体" w:cs="宋体"/>
                <w:color w:val="ff0000"/>
                <w:sz w:val="24"/>
                <w:szCs w:val="24"/>
                <w:lang w:val="en-US" w:eastAsia="zh-CN"/>
              </w:rPr>
            </w:pPr>
            <w:r>
              <w:rPr>
                <w:rFonts w:hint="eastAsia" w:ascii="宋体" w:hAnsi="宋体" w:cs="宋体"/>
                <w:color w:val="auto"/>
                <w:sz w:val="24"/>
                <w:szCs w:val="24"/>
                <w:highlight w:val="none"/>
              </w:rPr>
              <w:t xml:space="preserve">本项目采购标的所属行业为</w:t>
            </w:r>
            <w:r>
              <w:rPr>
                <w:rFonts w:hint="eastAsia" w:ascii="宋体" w:hAnsi="宋体" w:cs="宋体"/>
                <w:color w:val="auto"/>
                <w:sz w:val="24"/>
                <w:szCs w:val="24"/>
                <w:highlight w:val="none"/>
                <w:u w:val="single"/>
              </w:rPr>
              <w:t xml:space="preserve">其他未列明行业</w:t>
            </w:r>
            <w:r>
              <w:rPr>
                <w:rFonts w:hint="eastAsia" w:ascii="宋体" w:hAnsi="宋体" w:cs="宋体"/>
                <w:color w:val="auto"/>
                <w:sz w:val="24"/>
                <w:szCs w:val="24"/>
                <w:highlight w:val="none"/>
              </w:rPr>
              <w:t xml:space="preserve">。</w:t>
            </w:r>
            <w:r/>
          </w:p>
        </w:tc>
      </w:tr>
      <w:tr>
        <w:trPr>
          <w:jc w:val="center"/>
          <w:trHeight w:val="416"/>
        </w:trPr>
        <w:tc>
          <w:tcPr>
            <w:tcW w:w="1089" w:type="dxa"/>
            <w:vAlign w:val="center"/>
            <w:textDirection w:val="lrTb"/>
            <w:noWrap w:val="false"/>
          </w:tcPr>
          <w:p>
            <w:pPr>
              <w:jc w:val="center"/>
              <w:spacing w:line="400" w:lineRule="exact"/>
              <w:rPr>
                <w:rFonts w:ascii="宋体" w:hAnsi="宋体" w:cs="宋体"/>
                <w:b/>
                <w:color w:val="000000"/>
              </w:rPr>
            </w:pPr>
            <w:r>
              <w:rPr>
                <w:rFonts w:hint="eastAsia" w:ascii="宋体" w:hAnsi="宋体" w:cs="宋体"/>
                <w:b/>
                <w:color w:val="000000"/>
              </w:rPr>
              <w:t xml:space="preserve">9.4</w:t>
            </w:r>
            <w:r/>
          </w:p>
        </w:tc>
        <w:tc>
          <w:tcPr>
            <w:tcW w:w="2521" w:type="dxa"/>
            <w:vAlign w:val="center"/>
            <w:textDirection w:val="lrTb"/>
            <w:noWrap w:val="false"/>
          </w:tcPr>
          <w:p>
            <w:pPr>
              <w:jc w:val="center"/>
              <w:spacing w:line="400" w:lineRule="exact"/>
              <w:rPr>
                <w:rFonts w:ascii="宋体" w:hAnsi="宋体" w:cs="宋体"/>
                <w:color w:val="000000"/>
              </w:rPr>
            </w:pPr>
            <w:r>
              <w:rPr>
                <w:rFonts w:hint="eastAsia" w:ascii="宋体" w:hAnsi="宋体" w:cs="宋体"/>
                <w:color w:val="000000"/>
              </w:rPr>
              <w:t xml:space="preserve">投标报价</w:t>
            </w:r>
            <w:r/>
          </w:p>
        </w:tc>
        <w:tc>
          <w:tcPr>
            <w:gridSpan w:val="2"/>
            <w:tcW w:w="6018" w:type="dxa"/>
            <w:vAlign w:val="center"/>
            <w:textDirection w:val="lrTb"/>
            <w:noWrap w:val="false"/>
          </w:tcPr>
          <w:p>
            <w:pPr>
              <w:jc w:val="left"/>
              <w:spacing w:line="400" w:lineRule="exact"/>
              <w:rPr>
                <w:rFonts w:ascii="宋体" w:hAnsi="宋体" w:cs="宋体"/>
                <w:color w:val="000000"/>
              </w:rPr>
            </w:pPr>
            <w:r>
              <w:rPr>
                <w:rFonts w:hint="eastAsia" w:ascii="宋体" w:hAnsi="宋体" w:cs="宋体"/>
                <w:color w:val="000000"/>
              </w:rPr>
              <w:t xml:space="preserve">1.供应商应仔细阅读和充分理解招标文件的采购需求和合同主要条款，根据自身实际情况并综合考虑合同履行过程中的各类风险，理性报价。</w:t>
            </w:r>
            <w:r/>
          </w:p>
          <w:p>
            <w:pPr>
              <w:jc w:val="left"/>
              <w:spacing w:line="400" w:lineRule="exact"/>
              <w:rPr>
                <w:rFonts w:ascii="宋体" w:hAnsi="宋体" w:cs="宋体"/>
                <w:color w:val="000000"/>
              </w:rPr>
            </w:pPr>
            <w:r>
              <w:rPr>
                <w:rFonts w:hint="eastAsia" w:ascii="宋体" w:hAnsi="宋体" w:cs="宋体"/>
                <w:color w:val="000000"/>
              </w:rPr>
              <w:t xml:space="preserve">2.中标价格即为合同价格，在合同期内不予调增。</w:t>
            </w:r>
            <w:r/>
          </w:p>
          <w:p>
            <w:pPr>
              <w:jc w:val="left"/>
              <w:spacing w:line="400" w:lineRule="exact"/>
              <w:rPr>
                <w:rFonts w:ascii="宋体" w:hAnsi="宋体" w:cs="宋体"/>
                <w:b/>
                <w:color w:val="ff0000"/>
              </w:rPr>
            </w:pPr>
            <w:r>
              <w:rPr>
                <w:rFonts w:hint="eastAsia" w:ascii="宋体" w:hAnsi="宋体" w:cs="宋体"/>
                <w:color w:val="000000"/>
              </w:rPr>
              <w:t xml:space="preserve">3.异常的低价可能会导致投标无效。</w:t>
            </w:r>
            <w:r/>
          </w:p>
        </w:tc>
      </w:tr>
      <w:tr>
        <w:trPr>
          <w:jc w:val="center"/>
          <w:trHeight w:val="416"/>
        </w:trPr>
        <w:tc>
          <w:tcPr>
            <w:tcW w:w="1089" w:type="dxa"/>
            <w:vAlign w:val="center"/>
            <w:textDirection w:val="lrTb"/>
            <w:noWrap w:val="false"/>
          </w:tcPr>
          <w:p>
            <w:pPr>
              <w:jc w:val="center"/>
              <w:spacing w:line="400" w:lineRule="exact"/>
              <w:rPr>
                <w:rFonts w:ascii="宋体" w:hAnsi="宋体" w:cs="宋体"/>
                <w:b/>
                <w:color w:val="000000"/>
              </w:rPr>
            </w:pPr>
            <w:r/>
            <w:bookmarkStart w:id="53" w:name="_Toc426469871"/>
            <w:r/>
            <w:bookmarkStart w:id="54" w:name="_Toc367784995"/>
            <w:r>
              <w:rPr>
                <w:rFonts w:hint="eastAsia" w:ascii="宋体" w:hAnsi="宋体" w:cs="宋体"/>
                <w:b/>
                <w:color w:val="000000"/>
              </w:rPr>
              <w:t xml:space="preserve">9.5</w:t>
            </w:r>
            <w:r/>
          </w:p>
        </w:tc>
        <w:tc>
          <w:tcPr>
            <w:tcW w:w="2521" w:type="dxa"/>
            <w:vAlign w:val="center"/>
            <w:textDirection w:val="lrTb"/>
            <w:noWrap w:val="false"/>
          </w:tcPr>
          <w:p>
            <w:pPr>
              <w:jc w:val="center"/>
              <w:spacing w:line="400" w:lineRule="exact"/>
              <w:rPr>
                <w:rFonts w:ascii="宋体" w:hAnsi="宋体" w:cs="宋体"/>
                <w:color w:val="000000"/>
              </w:rPr>
            </w:pPr>
            <w:r>
              <w:rPr>
                <w:rFonts w:hint="eastAsia" w:ascii="宋体" w:hAnsi="宋体" w:cs="宋体"/>
                <w:color w:val="000000"/>
              </w:rPr>
              <w:t xml:space="preserve">服务费</w:t>
            </w:r>
            <w:r/>
          </w:p>
        </w:tc>
        <w:tc>
          <w:tcPr>
            <w:gridSpan w:val="2"/>
            <w:tcW w:w="6018" w:type="dxa"/>
            <w:vAlign w:val="center"/>
            <w:textDirection w:val="lrTb"/>
            <w:noWrap w:val="false"/>
          </w:tcPr>
          <w:p>
            <w:pPr>
              <w:jc w:val="left"/>
              <w:spacing w:line="400" w:lineRule="exact"/>
              <w:rPr>
                <w:rFonts w:ascii="宋体" w:hAnsi="宋体" w:cs="宋体"/>
                <w:color w:val="000000"/>
              </w:rPr>
            </w:pPr>
            <w:r>
              <w:rPr>
                <w:rFonts w:hint="eastAsia" w:ascii="宋体" w:hAnsi="宋体" w:cs="宋体"/>
                <w:color w:val="000000"/>
                <w:highlight w:val="none"/>
              </w:rPr>
              <w:t xml:space="preserve">本次采购代理费由中标人在领取中标通知书前支付，采购代理收费参照</w:t>
            </w:r>
            <w:r>
              <w:rPr>
                <w:rFonts w:hint="eastAsia" w:ascii="宋体" w:hAnsi="宋体" w:cs="宋体"/>
                <w:color w:val="000000"/>
                <w:highlight w:val="none"/>
                <w:lang w:val="en-US" w:eastAsia="zh-CN"/>
              </w:rPr>
              <w:t xml:space="preserve">计价格[2022]1980号</w:t>
            </w:r>
            <w:r>
              <w:rPr>
                <w:rFonts w:hint="eastAsia" w:ascii="宋体" w:hAnsi="宋体" w:cs="宋体"/>
                <w:color w:val="000000"/>
                <w:highlight w:val="none"/>
              </w:rPr>
              <w:t xml:space="preserve">收费标准的</w:t>
            </w:r>
            <w:r>
              <w:rPr>
                <w:rFonts w:hint="eastAsia" w:ascii="宋体" w:hAnsi="宋体" w:cs="宋体"/>
                <w:color w:val="000000"/>
                <w:highlight w:val="none"/>
                <w:lang w:val="en-US" w:eastAsia="zh-CN"/>
              </w:rPr>
              <w:t xml:space="preserve">58</w:t>
            </w:r>
            <w:r>
              <w:rPr>
                <w:rFonts w:hint="eastAsia" w:ascii="宋体" w:hAnsi="宋体" w:cs="宋体"/>
                <w:color w:val="000000"/>
                <w:highlight w:val="none"/>
              </w:rPr>
              <w:t xml:space="preserve">%计取，</w:t>
            </w:r>
            <w:r>
              <w:rPr>
                <w:rFonts w:hint="eastAsia" w:ascii="宋体" w:hAnsi="宋体" w:cs="宋体"/>
                <w:color w:val="000000"/>
                <w:highlight w:val="none"/>
                <w:lang w:val="en-US" w:eastAsia="zh-CN"/>
              </w:rPr>
              <w:t xml:space="preserve">暂定金额：12412元，</w:t>
            </w:r>
            <w:r>
              <w:rPr>
                <w:rFonts w:hint="eastAsia" w:ascii="宋体" w:hAnsi="宋体" w:cs="宋体"/>
                <w:color w:val="000000"/>
                <w:highlight w:val="none"/>
              </w:rPr>
              <w:t xml:space="preserve">最终按实际</w:t>
            </w:r>
            <w:r>
              <w:rPr>
                <w:rFonts w:hint="eastAsia" w:ascii="宋体" w:hAnsi="宋体" w:cs="宋体"/>
                <w:color w:val="000000"/>
                <w:highlight w:val="none"/>
                <w:lang w:eastAsia="zh-CN"/>
              </w:rPr>
              <w:t xml:space="preserve">中标</w:t>
            </w:r>
            <w:r>
              <w:rPr>
                <w:rFonts w:hint="eastAsia" w:ascii="宋体" w:hAnsi="宋体" w:cs="宋体"/>
                <w:color w:val="000000"/>
                <w:highlight w:val="none"/>
              </w:rPr>
              <w:t xml:space="preserve">价结算，此项费用包含在响应报价中，并不单独立项，由</w:t>
            </w:r>
            <w:r>
              <w:rPr>
                <w:rFonts w:hint="eastAsia" w:ascii="宋体" w:hAnsi="宋体" w:cs="宋体"/>
                <w:color w:val="000000"/>
                <w:highlight w:val="none"/>
                <w:lang w:eastAsia="zh-CN"/>
              </w:rPr>
              <w:t xml:space="preserve">中标</w:t>
            </w:r>
            <w:r>
              <w:rPr>
                <w:rFonts w:hint="eastAsia" w:ascii="宋体" w:hAnsi="宋体" w:cs="宋体"/>
                <w:color w:val="000000"/>
                <w:highlight w:val="none"/>
              </w:rPr>
              <w:t xml:space="preserve">单位在领取</w:t>
            </w:r>
            <w:r>
              <w:rPr>
                <w:rFonts w:hint="eastAsia" w:ascii="宋体" w:hAnsi="宋体" w:cs="宋体"/>
                <w:color w:val="000000"/>
                <w:highlight w:val="none"/>
                <w:lang w:eastAsia="zh-CN"/>
              </w:rPr>
              <w:t xml:space="preserve">中标</w:t>
            </w:r>
            <w:r>
              <w:rPr>
                <w:rFonts w:hint="eastAsia" w:ascii="宋体" w:hAnsi="宋体" w:cs="宋体"/>
                <w:color w:val="000000"/>
                <w:highlight w:val="none"/>
              </w:rPr>
              <w:t xml:space="preserve">通知书前向采购代理机构付清。</w:t>
            </w:r>
            <w:r/>
          </w:p>
        </w:tc>
      </w:tr>
    </w:tbl>
    <w:p>
      <w:pPr>
        <w:spacing w:line="480" w:lineRule="exact"/>
        <w:rPr>
          <w:rFonts w:ascii="宋体" w:hAnsi="宋体" w:cs="宋体"/>
        </w:rPr>
        <w:outlineLvl w:val="1"/>
      </w:pPr>
      <w:r>
        <w:rPr>
          <w:rFonts w:hint="eastAsia" w:ascii="宋体" w:hAnsi="宋体" w:cs="宋体"/>
          <w:b/>
          <w:bCs/>
        </w:rPr>
        <w:t xml:space="preserve">1.总则</w:t>
      </w:r>
      <w:bookmarkEnd w:id="53"/>
      <w:r/>
      <w:bookmarkEnd w:id="54"/>
      <w:r/>
      <w:r/>
    </w:p>
    <w:p>
      <w:pPr>
        <w:spacing w:line="480" w:lineRule="exact"/>
        <w:rPr>
          <w:rFonts w:ascii="宋体" w:hAnsi="宋体" w:cs="宋体"/>
          <w:b/>
        </w:rPr>
        <w:outlineLvl w:val="2"/>
      </w:pPr>
      <w:r/>
      <w:bookmarkStart w:id="55" w:name="_Toc426469872"/>
      <w:r/>
      <w:bookmarkStart w:id="56" w:name="_Toc152045530"/>
      <w:r/>
      <w:bookmarkStart w:id="57" w:name="_Toc246996919"/>
      <w:r/>
      <w:bookmarkStart w:id="58" w:name="_Toc383438593"/>
      <w:r/>
      <w:bookmarkStart w:id="59" w:name="_Toc246996176"/>
      <w:r/>
      <w:bookmarkStart w:id="60" w:name="_Toc152042306"/>
      <w:r/>
      <w:bookmarkStart w:id="61" w:name="_Toc343525506"/>
      <w:r/>
      <w:bookmarkStart w:id="62" w:name="_Toc247085690"/>
      <w:r/>
      <w:bookmarkStart w:id="63" w:name="_Toc144974498"/>
      <w:r/>
      <w:bookmarkStart w:id="64" w:name="_Toc179632547"/>
      <w:r/>
      <w:bookmarkStart w:id="65" w:name="_Toc367784996"/>
      <w:r>
        <w:rPr>
          <w:rFonts w:hint="eastAsia" w:ascii="宋体" w:hAnsi="宋体" w:cs="宋体"/>
          <w:b/>
        </w:rPr>
        <w:t xml:space="preserve">1.1 项目概况</w:t>
      </w:r>
      <w:bookmarkEnd w:id="55"/>
      <w:r/>
      <w:bookmarkEnd w:id="56"/>
      <w:r/>
      <w:bookmarkEnd w:id="57"/>
      <w:r/>
      <w:bookmarkEnd w:id="58"/>
      <w:r/>
      <w:bookmarkEnd w:id="59"/>
      <w:r/>
      <w:bookmarkEnd w:id="60"/>
      <w:r/>
      <w:bookmarkEnd w:id="61"/>
      <w:r/>
      <w:bookmarkEnd w:id="62"/>
      <w:r/>
      <w:bookmarkEnd w:id="63"/>
      <w:r/>
      <w:bookmarkEnd w:id="64"/>
      <w:r/>
      <w:r/>
    </w:p>
    <w:p>
      <w:pPr>
        <w:ind w:firstLine="560"/>
        <w:spacing w:line="480" w:lineRule="exact"/>
        <w:rPr>
          <w:rFonts w:ascii="宋体" w:hAnsi="宋体" w:cs="宋体"/>
        </w:rPr>
      </w:pPr>
      <w:r>
        <w:rPr>
          <w:rFonts w:hint="eastAsia" w:ascii="宋体" w:hAnsi="宋体" w:cs="宋体"/>
        </w:rPr>
        <w:t xml:space="preserve">1.1.1根据《中华人民共和国政府采购法》、《中华人民共和国政府采购法实施条例》等有关法律、法规和规章的规定，本采购项目已具备采购条件，现对本项目进行公开招标。</w:t>
      </w:r>
      <w:r/>
    </w:p>
    <w:p>
      <w:pPr>
        <w:ind w:firstLine="560"/>
        <w:spacing w:line="480" w:lineRule="exact"/>
        <w:rPr>
          <w:rFonts w:ascii="宋体" w:hAnsi="宋体" w:cs="宋体"/>
        </w:rPr>
      </w:pPr>
      <w:r>
        <w:rPr>
          <w:rFonts w:hint="eastAsia" w:ascii="宋体" w:hAnsi="宋体" w:cs="宋体"/>
        </w:rPr>
        <w:t xml:space="preserve">1.1.2 招标人：见供应商须知前附表。</w:t>
      </w:r>
      <w:r/>
    </w:p>
    <w:p>
      <w:pPr>
        <w:ind w:firstLine="560"/>
        <w:spacing w:line="480" w:lineRule="exact"/>
        <w:rPr>
          <w:rFonts w:ascii="宋体" w:hAnsi="宋体" w:cs="宋体"/>
        </w:rPr>
      </w:pPr>
      <w:r>
        <w:rPr>
          <w:rFonts w:hint="eastAsia" w:ascii="宋体" w:hAnsi="宋体" w:cs="宋体"/>
        </w:rPr>
        <w:t xml:space="preserve">1.1.3 采购代理机构：见供应商须知前附表。</w:t>
      </w:r>
      <w:r/>
    </w:p>
    <w:p>
      <w:pPr>
        <w:ind w:firstLine="560"/>
        <w:spacing w:line="480" w:lineRule="exact"/>
        <w:rPr>
          <w:rFonts w:ascii="宋体" w:hAnsi="宋体" w:cs="宋体"/>
        </w:rPr>
      </w:pPr>
      <w:r>
        <w:rPr>
          <w:rFonts w:hint="eastAsia" w:ascii="宋体" w:hAnsi="宋体" w:cs="宋体"/>
        </w:rPr>
        <w:t xml:space="preserve">1.1.4 项目名称及项目编号：见供应商须知前附表。</w:t>
      </w:r>
      <w:r/>
    </w:p>
    <w:p>
      <w:pPr>
        <w:spacing w:line="480" w:lineRule="exact"/>
        <w:rPr>
          <w:rFonts w:ascii="宋体" w:hAnsi="宋体" w:cs="宋体"/>
          <w:b/>
        </w:rPr>
        <w:outlineLvl w:val="2"/>
      </w:pPr>
      <w:r/>
      <w:bookmarkStart w:id="66" w:name="_Toc144974499"/>
      <w:r/>
      <w:bookmarkStart w:id="67" w:name="_Toc246996177"/>
      <w:r/>
      <w:bookmarkStart w:id="68" w:name="_Toc152042307"/>
      <w:r/>
      <w:bookmarkStart w:id="69" w:name="_Toc152045531"/>
      <w:r/>
      <w:bookmarkStart w:id="70" w:name="_Toc426469873"/>
      <w:r/>
      <w:bookmarkStart w:id="71" w:name="_Toc343525507"/>
      <w:r/>
      <w:bookmarkStart w:id="72" w:name="_Toc383438594"/>
      <w:r/>
      <w:bookmarkStart w:id="73" w:name="_Toc179632548"/>
      <w:r/>
      <w:bookmarkStart w:id="74" w:name="_Toc247085691"/>
      <w:r/>
      <w:bookmarkStart w:id="75" w:name="_Toc246996920"/>
      <w:r>
        <w:rPr>
          <w:rFonts w:hint="eastAsia" w:ascii="宋体" w:hAnsi="宋体" w:cs="宋体"/>
          <w:b/>
        </w:rPr>
        <w:t xml:space="preserve">1.2</w:t>
      </w:r>
      <w:bookmarkEnd w:id="66"/>
      <w:r/>
      <w:bookmarkEnd w:id="67"/>
      <w:r/>
      <w:bookmarkEnd w:id="68"/>
      <w:r/>
      <w:bookmarkEnd w:id="69"/>
      <w:r/>
      <w:bookmarkEnd w:id="70"/>
      <w:r/>
      <w:bookmarkEnd w:id="71"/>
      <w:r/>
      <w:bookmarkEnd w:id="72"/>
      <w:r/>
      <w:bookmarkEnd w:id="73"/>
      <w:r/>
      <w:bookmarkEnd w:id="74"/>
      <w:r/>
      <w:bookmarkEnd w:id="75"/>
      <w:r>
        <w:rPr>
          <w:rFonts w:hint="eastAsia" w:ascii="宋体" w:hAnsi="宋体" w:cs="宋体"/>
          <w:b/>
        </w:rPr>
        <w:t xml:space="preserve">付款方式</w:t>
      </w:r>
      <w:r/>
    </w:p>
    <w:p>
      <w:pPr>
        <w:ind w:firstLine="560"/>
        <w:spacing w:line="480" w:lineRule="exact"/>
        <w:rPr>
          <w:rFonts w:ascii="宋体" w:hAnsi="宋体" w:cs="宋体"/>
        </w:rPr>
      </w:pPr>
      <w:r>
        <w:rPr>
          <w:rFonts w:hint="eastAsia" w:ascii="宋体" w:hAnsi="宋体" w:cs="宋体"/>
        </w:rPr>
        <w:t xml:space="preserve">1.2.1付款方式：见供应商须知前附表。</w:t>
      </w:r>
      <w:r/>
    </w:p>
    <w:p>
      <w:pPr>
        <w:spacing w:line="480" w:lineRule="exact"/>
        <w:rPr>
          <w:rFonts w:ascii="宋体" w:hAnsi="宋体" w:cs="宋体"/>
          <w:b/>
        </w:rPr>
        <w:outlineLvl w:val="2"/>
      </w:pPr>
      <w:r/>
      <w:bookmarkStart w:id="76" w:name="_Toc383438595"/>
      <w:r/>
      <w:bookmarkStart w:id="77" w:name="_Toc152042308"/>
      <w:r/>
      <w:bookmarkStart w:id="78" w:name="_Toc246996178"/>
      <w:r/>
      <w:bookmarkStart w:id="79" w:name="_Toc179632549"/>
      <w:r/>
      <w:bookmarkStart w:id="80" w:name="_Toc246996921"/>
      <w:r/>
      <w:bookmarkStart w:id="81" w:name="_Toc152045532"/>
      <w:r/>
      <w:bookmarkStart w:id="82" w:name="_Toc144974500"/>
      <w:r/>
      <w:bookmarkStart w:id="83" w:name="_Toc343525508"/>
      <w:r/>
      <w:bookmarkStart w:id="84" w:name="_Toc247085692"/>
      <w:r/>
      <w:bookmarkStart w:id="85" w:name="_Toc426469874"/>
      <w:r>
        <w:rPr>
          <w:rFonts w:hint="eastAsia" w:ascii="宋体" w:hAnsi="宋体" w:cs="宋体"/>
          <w:b/>
        </w:rPr>
        <w:t xml:space="preserve">1.3 </w:t>
      </w:r>
      <w:bookmarkEnd w:id="76"/>
      <w:r/>
      <w:bookmarkEnd w:id="77"/>
      <w:r/>
      <w:bookmarkEnd w:id="78"/>
      <w:r/>
      <w:bookmarkEnd w:id="79"/>
      <w:r/>
      <w:bookmarkEnd w:id="80"/>
      <w:r/>
      <w:bookmarkEnd w:id="81"/>
      <w:r/>
      <w:bookmarkEnd w:id="82"/>
      <w:r/>
      <w:bookmarkEnd w:id="83"/>
      <w:r/>
      <w:bookmarkEnd w:id="84"/>
      <w:r>
        <w:rPr>
          <w:rFonts w:hint="eastAsia" w:ascii="宋体" w:hAnsi="宋体" w:cs="宋体"/>
          <w:b/>
        </w:rPr>
        <w:t xml:space="preserve">采购范围</w:t>
      </w:r>
      <w:bookmarkEnd w:id="85"/>
      <w:r>
        <w:rPr>
          <w:rFonts w:hint="eastAsia" w:ascii="宋体" w:hAnsi="宋体" w:cs="宋体"/>
          <w:b/>
        </w:rPr>
        <w:t xml:space="preserve">与合同履行期限</w:t>
      </w:r>
      <w:r/>
    </w:p>
    <w:p>
      <w:pPr>
        <w:ind w:firstLine="560"/>
        <w:spacing w:line="480" w:lineRule="exact"/>
        <w:rPr>
          <w:rFonts w:ascii="宋体" w:hAnsi="宋体" w:cs="宋体"/>
        </w:rPr>
      </w:pPr>
      <w:r>
        <w:rPr>
          <w:rFonts w:hint="eastAsia" w:ascii="宋体" w:hAnsi="宋体" w:cs="宋体"/>
        </w:rPr>
        <w:t xml:space="preserve">1.3.1 采购范围：见供应商须知前附表。</w:t>
      </w:r>
      <w:r/>
    </w:p>
    <w:p>
      <w:pPr>
        <w:ind w:firstLine="560"/>
        <w:spacing w:line="480" w:lineRule="exact"/>
        <w:rPr>
          <w:rFonts w:ascii="宋体" w:hAnsi="宋体" w:cs="宋体"/>
        </w:rPr>
      </w:pPr>
      <w:r>
        <w:rPr>
          <w:rFonts w:hint="eastAsia" w:ascii="宋体" w:hAnsi="宋体" w:cs="宋体"/>
        </w:rPr>
        <w:t xml:space="preserve">1.3.2 合同履行期限：见供应商须知前附表。</w:t>
      </w:r>
      <w:r/>
    </w:p>
    <w:p>
      <w:pPr>
        <w:spacing w:line="480" w:lineRule="exact"/>
        <w:rPr>
          <w:rFonts w:ascii="宋体" w:hAnsi="宋体" w:cs="宋体"/>
          <w:b/>
        </w:rPr>
        <w:outlineLvl w:val="2"/>
      </w:pPr>
      <w:r/>
      <w:bookmarkStart w:id="86" w:name="_Toc343525509"/>
      <w:r/>
      <w:bookmarkStart w:id="87" w:name="_Toc247085693"/>
      <w:r/>
      <w:bookmarkStart w:id="88" w:name="_Toc152045534"/>
      <w:r/>
      <w:bookmarkStart w:id="89" w:name="_Toc426469875"/>
      <w:r/>
      <w:bookmarkStart w:id="90" w:name="_Toc383438596"/>
      <w:r/>
      <w:bookmarkStart w:id="91" w:name="_Toc152042310"/>
      <w:r/>
      <w:bookmarkStart w:id="92" w:name="_Toc179632551"/>
      <w:r/>
      <w:bookmarkStart w:id="93" w:name="_Toc144974502"/>
      <w:r/>
      <w:bookmarkStart w:id="94" w:name="_Toc246996922"/>
      <w:r/>
      <w:bookmarkStart w:id="95" w:name="_Toc246996179"/>
      <w:r>
        <w:rPr>
          <w:rFonts w:hint="eastAsia" w:ascii="宋体" w:hAnsi="宋体" w:cs="宋体"/>
          <w:b/>
        </w:rPr>
        <w:t xml:space="preserve">1.4 供应商资格要求</w:t>
      </w:r>
      <w:bookmarkEnd w:id="86"/>
      <w:r/>
      <w:bookmarkEnd w:id="87"/>
      <w:r/>
      <w:bookmarkEnd w:id="88"/>
      <w:r/>
      <w:bookmarkEnd w:id="89"/>
      <w:r/>
      <w:bookmarkEnd w:id="90"/>
      <w:r/>
      <w:bookmarkEnd w:id="91"/>
      <w:r/>
      <w:bookmarkEnd w:id="92"/>
      <w:r/>
      <w:bookmarkEnd w:id="93"/>
      <w:r/>
      <w:bookmarkEnd w:id="94"/>
      <w:r/>
      <w:bookmarkEnd w:id="95"/>
      <w:r/>
      <w:r/>
    </w:p>
    <w:p>
      <w:pPr>
        <w:ind w:firstLine="560"/>
        <w:spacing w:line="480" w:lineRule="exact"/>
        <w:rPr>
          <w:rFonts w:ascii="宋体" w:hAnsi="宋体" w:cs="宋体"/>
        </w:rPr>
      </w:pPr>
      <w:r>
        <w:rPr>
          <w:rFonts w:hint="eastAsia" w:ascii="宋体" w:hAnsi="宋体" w:cs="宋体"/>
        </w:rPr>
        <w:t xml:space="preserve">1.4.1 供应商参加政府采购活动应当具备下列条件：</w:t>
      </w:r>
      <w:r/>
    </w:p>
    <w:p>
      <w:pPr>
        <w:ind w:firstLine="560"/>
        <w:spacing w:line="480" w:lineRule="exact"/>
        <w:rPr>
          <w:rFonts w:ascii="宋体" w:hAnsi="宋体" w:cs="宋体"/>
        </w:rPr>
      </w:pPr>
      <w:r>
        <w:rPr>
          <w:rFonts w:hint="eastAsia" w:ascii="宋体" w:hAnsi="宋体" w:cs="宋体"/>
        </w:rPr>
        <w:t xml:space="preserve">（1）具有独立承担民事责任的能力；</w:t>
      </w:r>
      <w:r/>
    </w:p>
    <w:p>
      <w:pPr>
        <w:ind w:firstLine="560"/>
        <w:spacing w:line="480" w:lineRule="exact"/>
        <w:rPr>
          <w:rFonts w:ascii="宋体" w:hAnsi="宋体" w:cs="宋体"/>
        </w:rPr>
      </w:pPr>
      <w:r>
        <w:rPr>
          <w:rFonts w:hint="eastAsia" w:ascii="宋体" w:hAnsi="宋体" w:cs="宋体"/>
        </w:rPr>
        <w:t xml:space="preserve">（2）具有良好的商业信誉和健全的财务会计制度；</w:t>
      </w:r>
      <w:r/>
    </w:p>
    <w:p>
      <w:pPr>
        <w:ind w:firstLine="560"/>
        <w:spacing w:line="480" w:lineRule="exact"/>
        <w:rPr>
          <w:rFonts w:ascii="宋体" w:hAnsi="宋体" w:cs="宋体"/>
        </w:rPr>
      </w:pPr>
      <w:r>
        <w:rPr>
          <w:rFonts w:hint="eastAsia" w:ascii="宋体" w:hAnsi="宋体" w:cs="宋体"/>
        </w:rPr>
        <w:t xml:space="preserve">（3）具有履行合同所必需的设备和专业技术能力；</w:t>
      </w:r>
      <w:r/>
    </w:p>
    <w:p>
      <w:pPr>
        <w:ind w:firstLine="560"/>
        <w:spacing w:line="480" w:lineRule="exact"/>
        <w:rPr>
          <w:rFonts w:ascii="宋体" w:hAnsi="宋体" w:cs="宋体"/>
        </w:rPr>
      </w:pPr>
      <w:r>
        <w:rPr>
          <w:rFonts w:hint="eastAsia" w:ascii="宋体" w:hAnsi="宋体" w:cs="宋体"/>
        </w:rPr>
        <w:t xml:space="preserve">（4）有依法缴纳税收和社会保障资金的良好记录；</w:t>
      </w:r>
      <w:r/>
    </w:p>
    <w:p>
      <w:pPr>
        <w:ind w:firstLine="560"/>
        <w:spacing w:line="480" w:lineRule="exact"/>
        <w:rPr>
          <w:rFonts w:ascii="宋体" w:hAnsi="宋体" w:cs="宋体"/>
        </w:rPr>
      </w:pPr>
      <w:r>
        <w:rPr>
          <w:rFonts w:hint="eastAsia" w:ascii="宋体" w:hAnsi="宋体" w:cs="宋体"/>
        </w:rPr>
        <w:t xml:space="preserve">（5）参加政府采购活动前三年内，在经营活动中没有重大违法记录；</w:t>
      </w:r>
      <w:r/>
    </w:p>
    <w:p>
      <w:pPr>
        <w:ind w:firstLine="560"/>
        <w:spacing w:line="480" w:lineRule="exact"/>
        <w:rPr>
          <w:rFonts w:ascii="宋体" w:hAnsi="宋体" w:cs="宋体"/>
        </w:rPr>
      </w:pPr>
      <w:r>
        <w:rPr>
          <w:rFonts w:hint="eastAsia" w:ascii="宋体" w:hAnsi="宋体" w:cs="宋体"/>
        </w:rPr>
        <w:t xml:space="preserve">（6）法律、行政法规规定的其他条件。</w:t>
      </w:r>
      <w:r/>
    </w:p>
    <w:p>
      <w:pPr>
        <w:ind w:firstLine="480"/>
        <w:spacing w:line="480" w:lineRule="exact"/>
        <w:rPr>
          <w:rFonts w:hint="default" w:ascii="宋体" w:hAnsi="宋体" w:eastAsia="宋体" w:cs="宋体"/>
          <w:lang w:val="en-US" w:eastAsia="zh-CN"/>
        </w:rPr>
      </w:pPr>
      <w:r>
        <w:rPr>
          <w:rFonts w:hint="eastAsia" w:ascii="宋体" w:hAnsi="宋体" w:cs="宋体"/>
        </w:rPr>
        <w:t xml:space="preserve">1.4.2根据采购项目特殊要求，要求供应商具备的特定条件：</w:t>
      </w:r>
      <w:r>
        <w:rPr>
          <w:rFonts w:hint="eastAsia" w:ascii="宋体" w:hAnsi="宋体" w:cs="宋体"/>
          <w:lang w:val="en-US" w:eastAsia="zh-CN"/>
        </w:rPr>
        <w:t xml:space="preserve">详见招标公告</w:t>
      </w:r>
      <w:r/>
    </w:p>
    <w:p>
      <w:pPr>
        <w:ind w:firstLine="480"/>
        <w:spacing w:line="480" w:lineRule="exact"/>
        <w:rPr>
          <w:rFonts w:hint="eastAsia" w:ascii="宋体" w:hAnsi="宋体" w:eastAsia="宋体" w:cs="宋体"/>
          <w:color w:val="auto"/>
          <w:lang w:eastAsia="zh-CN"/>
        </w:rPr>
      </w:pPr>
      <w:r>
        <w:rPr>
          <w:rFonts w:hint="eastAsia" w:ascii="宋体" w:hAnsi="宋体" w:cs="宋体"/>
          <w:lang w:val="en-US" w:eastAsia="zh-CN"/>
        </w:rPr>
        <w:t xml:space="preserve">1.4.3</w:t>
      </w:r>
      <w:r>
        <w:rPr>
          <w:rFonts w:hint="eastAsia" w:ascii="宋体" w:hAnsi="宋体" w:eastAsia="宋体" w:cs="宋体"/>
          <w:color w:val="auto"/>
          <w:lang w:eastAsia="zh-CN"/>
        </w:rPr>
        <w:t xml:space="preserve">本项目落实政府采购政策需满足的资格要求：本项目</w:t>
      </w:r>
      <w:r>
        <w:rPr>
          <w:rFonts w:hint="eastAsia" w:ascii="宋体" w:hAnsi="宋体" w:cs="宋体"/>
          <w:color w:val="auto"/>
          <w:lang w:val="en-US" w:eastAsia="zh-CN"/>
        </w:rPr>
        <w:t xml:space="preserve">非</w:t>
      </w:r>
      <w:r>
        <w:rPr>
          <w:rFonts w:hint="eastAsia" w:ascii="宋体" w:hAnsi="宋体" w:eastAsia="宋体" w:cs="宋体"/>
          <w:color w:val="auto"/>
          <w:lang w:eastAsia="zh-CN"/>
        </w:rPr>
        <w:t xml:space="preserve">专门面向中小企业，但对符合条件的小型和微型企业、残疾人福利单位、监狱企业给予10%的价格扣除，用扣除后的价格参与评审。</w:t>
      </w:r>
      <w:r/>
    </w:p>
    <w:p>
      <w:pPr>
        <w:ind w:firstLine="429"/>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rPr>
        <w:t xml:space="preserve">（1）对小型和微型企业产品的价格给予10%的扣除。参加报价的中小企业，应当按照《政府采购促进中小企业发展管理办法》（财库〔2020〕46号、苏财购﹝2022﹞45）的规定提供《企业声明函》（中小企业划型标准详见《工业和信息化部、国家统计局、国家发展和改革委员会、财政部关于印发中小企业划型标准规定的通知》工信部联企业〔2011〕300号）。如投标人填写是小、微型企业的，必须提供投标人《企业声明函》,格式见附件；如“未按要求填写和提供《企业声明函》的”，不得享受价格扣除。如果供应商违反承诺追究其相应法律责任。</w:t>
      </w:r>
      <w:r/>
    </w:p>
    <w:p>
      <w:pPr>
        <w:ind w:firstLine="429"/>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rPr>
        <w:t xml:space="preserve">（2）根据《财政部 司法部关于政府采购支持监狱企业发展有关问题的通知》（财库〔2014〕68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w:t>
      </w:r>
      <w:r/>
    </w:p>
    <w:p>
      <w:pPr>
        <w:ind w:firstLine="429"/>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rPr>
        <w:t xml:space="preserve">（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企业声明函》，格式见附件；如“未按要求填写和提供《企业声明函》的”，不得享受价格扣除。如果供应商违反承诺追究其相应法律责任。</w:t>
      </w:r>
      <w:r/>
    </w:p>
    <w:p>
      <w:pPr>
        <w:ind w:firstLine="429"/>
        <w:jc w:val="left"/>
        <w:spacing w:line="360" w:lineRule="auto"/>
        <w:tabs>
          <w:tab w:val="left" w:pos="945" w:leader="none"/>
        </w:tabs>
        <w:rPr>
          <w:rFonts w:hint="eastAsia" w:ascii="宋体" w:hAnsi="宋体" w:cs="宋体"/>
          <w:color w:val="auto"/>
          <w:highlight w:val="yellow"/>
        </w:rPr>
      </w:pPr>
      <w:r>
        <w:rPr>
          <w:rFonts w:hint="eastAsia" w:ascii="宋体" w:hAnsi="宋体"/>
          <w:color w:val="auto"/>
          <w:sz w:val="24"/>
          <w:highlight w:val="none"/>
        </w:rPr>
        <w:t xml:space="preserve">（4）本项目所属行业为其他未列明行业。</w:t>
      </w:r>
      <w:r/>
    </w:p>
    <w:p>
      <w:pPr>
        <w:spacing w:line="480" w:lineRule="exact"/>
        <w:rPr>
          <w:rFonts w:ascii="宋体" w:hAnsi="宋体" w:cs="宋体"/>
        </w:rPr>
      </w:pPr>
      <w:r>
        <w:rPr>
          <w:rFonts w:hint="eastAsia" w:ascii="宋体" w:hAnsi="宋体" w:cs="宋体"/>
        </w:rPr>
        <w:t xml:space="preserve">1.4.</w:t>
      </w:r>
      <w:r>
        <w:rPr>
          <w:rFonts w:hint="eastAsia" w:ascii="宋体" w:hAnsi="宋体" w:cs="宋体"/>
          <w:lang w:val="en-US" w:eastAsia="zh-CN"/>
        </w:rPr>
        <w:t xml:space="preserve">4</w:t>
      </w:r>
      <w:r>
        <w:rPr>
          <w:rFonts w:hint="eastAsia" w:ascii="宋体" w:hAnsi="宋体" w:cs="宋体"/>
        </w:rPr>
        <w:t xml:space="preserve">供应商不得存在下列情形之一：</w:t>
      </w:r>
      <w:r/>
    </w:p>
    <w:p>
      <w:pPr>
        <w:ind w:firstLine="560"/>
        <w:spacing w:line="480" w:lineRule="exact"/>
        <w:rPr>
          <w:rFonts w:ascii="宋体" w:hAnsi="宋体" w:cs="宋体"/>
        </w:rPr>
      </w:pPr>
      <w:r>
        <w:rPr>
          <w:rFonts w:hint="eastAsia" w:ascii="宋体" w:hAnsi="宋体" w:cs="宋体"/>
        </w:rPr>
        <w:t xml:space="preserve">（l）与招标人或采购代理机构存在隶属关系或者其他利害关系；</w:t>
      </w:r>
      <w:r/>
    </w:p>
    <w:p>
      <w:pPr>
        <w:ind w:firstLine="560"/>
        <w:spacing w:line="480" w:lineRule="exact"/>
        <w:rPr>
          <w:rFonts w:ascii="宋体" w:hAnsi="宋体" w:cs="宋体"/>
        </w:rPr>
      </w:pPr>
      <w:r>
        <w:rPr>
          <w:rFonts w:hint="eastAsia" w:ascii="宋体" w:hAnsi="宋体" w:cs="宋体"/>
        </w:rPr>
        <w:t xml:space="preserve">（2）为采购项目提供了整体设计、规范编制或者项目管理、监理、检测等服务；</w:t>
      </w:r>
      <w:r/>
    </w:p>
    <w:p>
      <w:pPr>
        <w:ind w:firstLine="560"/>
        <w:spacing w:line="480" w:lineRule="exact"/>
        <w:rPr>
          <w:rFonts w:ascii="宋体" w:hAnsi="宋体" w:cs="宋体"/>
        </w:rPr>
      </w:pPr>
      <w:r>
        <w:rPr>
          <w:rFonts w:hint="eastAsia" w:ascii="宋体" w:hAnsi="宋体" w:cs="宋体"/>
        </w:rPr>
        <w:t xml:space="preserve">（3）单位负责人为同一人或者存在直接控股、管理关系的不同供应商，参加同一合同项下的政府采购活动。</w:t>
      </w:r>
      <w:r/>
    </w:p>
    <w:p>
      <w:pPr>
        <w:ind w:firstLine="560"/>
        <w:spacing w:line="480" w:lineRule="exact"/>
        <w:rPr>
          <w:rFonts w:ascii="宋体" w:hAnsi="宋体" w:cs="宋体"/>
        </w:rPr>
      </w:pPr>
      <w:r>
        <w:rPr>
          <w:rFonts w:hint="eastAsia" w:ascii="宋体" w:hAnsi="宋体" w:cs="宋体"/>
        </w:rPr>
        <w:t xml:space="preserve">（4）以联合体形式参加政府采购活动的，联合体各方再单独参加或者与其他供应商另外组成联合体参加同一合同项下的政府采购活动。</w:t>
      </w:r>
      <w:r/>
    </w:p>
    <w:p>
      <w:pPr>
        <w:ind w:firstLine="560"/>
        <w:spacing w:line="480" w:lineRule="exact"/>
        <w:rPr>
          <w:rFonts w:ascii="宋体" w:hAnsi="宋体" w:cs="宋体"/>
        </w:rPr>
      </w:pPr>
      <w:r>
        <w:rPr>
          <w:rFonts w:hint="eastAsia" w:ascii="宋体" w:hAnsi="宋体" w:cs="宋体"/>
        </w:rPr>
        <w:t xml:space="preserve">（5）法律、行政法规规定的其他条件。</w:t>
      </w:r>
      <w:r/>
    </w:p>
    <w:p>
      <w:pPr>
        <w:spacing w:line="480" w:lineRule="exact"/>
        <w:rPr>
          <w:rFonts w:ascii="宋体" w:hAnsi="宋体" w:cs="宋体"/>
          <w:b/>
        </w:rPr>
        <w:outlineLvl w:val="2"/>
      </w:pPr>
      <w:r/>
      <w:bookmarkStart w:id="96" w:name="_Toc343525510"/>
      <w:r/>
      <w:bookmarkStart w:id="97" w:name="_Toc179632552"/>
      <w:r/>
      <w:bookmarkStart w:id="98" w:name="_Toc144974503"/>
      <w:r/>
      <w:bookmarkStart w:id="99" w:name="_Toc426469876"/>
      <w:r/>
      <w:bookmarkStart w:id="100" w:name="_Toc247085694"/>
      <w:r/>
      <w:bookmarkStart w:id="101" w:name="_Toc246996180"/>
      <w:r/>
      <w:bookmarkStart w:id="102" w:name="_Toc152045535"/>
      <w:r/>
      <w:bookmarkStart w:id="103" w:name="_Toc246996923"/>
      <w:r/>
      <w:bookmarkStart w:id="104" w:name="_Toc383438597"/>
      <w:r/>
      <w:bookmarkStart w:id="105" w:name="_Toc152042311"/>
      <w:r>
        <w:rPr>
          <w:rFonts w:hint="eastAsia" w:ascii="宋体" w:hAnsi="宋体" w:cs="宋体"/>
          <w:b/>
        </w:rPr>
        <w:t xml:space="preserve">1.5费用承担</w:t>
      </w:r>
      <w:bookmarkEnd w:id="96"/>
      <w:r/>
      <w:bookmarkEnd w:id="97"/>
      <w:r/>
      <w:bookmarkEnd w:id="98"/>
      <w:r/>
      <w:bookmarkEnd w:id="99"/>
      <w:r/>
      <w:bookmarkEnd w:id="100"/>
      <w:r/>
      <w:bookmarkEnd w:id="101"/>
      <w:r/>
      <w:bookmarkEnd w:id="102"/>
      <w:r/>
      <w:bookmarkEnd w:id="103"/>
      <w:r/>
      <w:bookmarkEnd w:id="104"/>
      <w:r/>
      <w:bookmarkEnd w:id="105"/>
      <w:r/>
      <w:r/>
    </w:p>
    <w:p>
      <w:pPr>
        <w:ind w:firstLine="560"/>
        <w:spacing w:line="480" w:lineRule="exact"/>
        <w:rPr>
          <w:rFonts w:ascii="宋体" w:hAnsi="宋体" w:cs="宋体"/>
        </w:rPr>
      </w:pPr>
      <w:r>
        <w:rPr>
          <w:rFonts w:hint="eastAsia" w:ascii="宋体" w:hAnsi="宋体" w:cs="宋体"/>
        </w:rPr>
        <w:t xml:space="preserve">无论采购结果如何，供应商为准备和参加投标活动发生的费用自理。</w:t>
      </w:r>
      <w:r/>
    </w:p>
    <w:p>
      <w:pPr>
        <w:spacing w:line="480" w:lineRule="exact"/>
        <w:rPr>
          <w:rFonts w:ascii="宋体" w:hAnsi="宋体" w:cs="宋体"/>
          <w:b/>
        </w:rPr>
        <w:outlineLvl w:val="2"/>
      </w:pPr>
      <w:r/>
      <w:bookmarkStart w:id="106" w:name="_Toc144974505"/>
      <w:r/>
      <w:bookmarkStart w:id="107" w:name="_Toc383438599"/>
      <w:r/>
      <w:bookmarkStart w:id="108" w:name="_Toc246996182"/>
      <w:r/>
      <w:bookmarkStart w:id="109" w:name="_Toc426469878"/>
      <w:r/>
      <w:bookmarkStart w:id="110" w:name="_Toc152045537"/>
      <w:r/>
      <w:bookmarkStart w:id="111" w:name="_Toc247085696"/>
      <w:r/>
      <w:bookmarkStart w:id="112" w:name="_Toc152042313"/>
      <w:r/>
      <w:bookmarkStart w:id="113" w:name="_Toc343525512"/>
      <w:r/>
      <w:bookmarkStart w:id="114" w:name="_Toc246996925"/>
      <w:r/>
      <w:bookmarkStart w:id="115" w:name="_Toc179632554"/>
      <w:r>
        <w:rPr>
          <w:rFonts w:hint="eastAsia" w:ascii="宋体" w:hAnsi="宋体" w:cs="宋体"/>
          <w:b/>
        </w:rPr>
        <w:t xml:space="preserve">1.6语言</w:t>
      </w:r>
      <w:bookmarkEnd w:id="106"/>
      <w:r>
        <w:rPr>
          <w:rFonts w:hint="eastAsia" w:ascii="宋体" w:hAnsi="宋体" w:cs="宋体"/>
          <w:b/>
        </w:rPr>
        <w:t xml:space="preserve">文字</w:t>
      </w:r>
      <w:bookmarkEnd w:id="107"/>
      <w:r/>
      <w:bookmarkEnd w:id="108"/>
      <w:r/>
      <w:bookmarkEnd w:id="109"/>
      <w:r/>
      <w:bookmarkEnd w:id="110"/>
      <w:r/>
      <w:bookmarkEnd w:id="111"/>
      <w:r/>
      <w:bookmarkEnd w:id="112"/>
      <w:r/>
      <w:bookmarkEnd w:id="113"/>
      <w:r/>
      <w:bookmarkEnd w:id="114"/>
      <w:r/>
      <w:bookmarkEnd w:id="115"/>
      <w:r/>
      <w:r/>
    </w:p>
    <w:p>
      <w:pPr>
        <w:ind w:firstLine="560"/>
        <w:spacing w:line="480" w:lineRule="exact"/>
        <w:rPr>
          <w:rFonts w:ascii="宋体" w:hAnsi="宋体" w:cs="宋体"/>
        </w:rPr>
      </w:pPr>
      <w:r/>
      <w:bookmarkStart w:id="116" w:name="_Toc247085697"/>
      <w:r/>
      <w:bookmarkStart w:id="117" w:name="_Toc179632555"/>
      <w:r/>
      <w:bookmarkStart w:id="118" w:name="_Toc152042314"/>
      <w:r/>
      <w:bookmarkStart w:id="119" w:name="_Toc246996183"/>
      <w:r/>
      <w:bookmarkStart w:id="120" w:name="_Toc144974506"/>
      <w:r/>
      <w:bookmarkStart w:id="121" w:name="_Toc152045538"/>
      <w:r/>
      <w:bookmarkStart w:id="122" w:name="_Toc246996926"/>
      <w:r>
        <w:rPr>
          <w:rFonts w:hint="eastAsia" w:ascii="宋体" w:hAnsi="宋体" w:cs="宋体"/>
        </w:rPr>
        <w:t xml:space="preserve">招投标文件使用的语言文字为中文。专用术语使用外文的，应附有中文注释。</w:t>
      </w:r>
      <w:r/>
    </w:p>
    <w:p>
      <w:pPr>
        <w:spacing w:line="480" w:lineRule="exact"/>
        <w:rPr>
          <w:rFonts w:ascii="宋体" w:hAnsi="宋体" w:cs="宋体"/>
          <w:b/>
        </w:rPr>
        <w:outlineLvl w:val="2"/>
      </w:pPr>
      <w:r/>
      <w:bookmarkStart w:id="123" w:name="_Toc426469879"/>
      <w:r/>
      <w:bookmarkStart w:id="124" w:name="_Toc343525513"/>
      <w:r/>
      <w:bookmarkStart w:id="125" w:name="_Toc383438600"/>
      <w:r>
        <w:rPr>
          <w:rFonts w:hint="eastAsia" w:ascii="宋体" w:hAnsi="宋体" w:cs="宋体"/>
          <w:b/>
        </w:rPr>
        <w:t xml:space="preserve">1.7 计量单位</w:t>
      </w:r>
      <w:bookmarkEnd w:id="116"/>
      <w:r/>
      <w:bookmarkEnd w:id="117"/>
      <w:r/>
      <w:bookmarkEnd w:id="118"/>
      <w:r/>
      <w:bookmarkEnd w:id="119"/>
      <w:r/>
      <w:bookmarkEnd w:id="120"/>
      <w:r/>
      <w:bookmarkEnd w:id="121"/>
      <w:r/>
      <w:bookmarkEnd w:id="122"/>
      <w:r/>
      <w:bookmarkEnd w:id="123"/>
      <w:r/>
      <w:bookmarkEnd w:id="124"/>
      <w:r/>
      <w:bookmarkEnd w:id="125"/>
      <w:r/>
      <w:r/>
    </w:p>
    <w:p>
      <w:pPr>
        <w:ind w:firstLine="560"/>
        <w:spacing w:line="480" w:lineRule="exact"/>
        <w:rPr>
          <w:rFonts w:ascii="宋体" w:hAnsi="宋体" w:cs="宋体"/>
        </w:rPr>
      </w:pPr>
      <w:r>
        <w:rPr>
          <w:rFonts w:hint="eastAsia" w:ascii="宋体" w:hAnsi="宋体" w:cs="宋体"/>
        </w:rPr>
        <w:t xml:space="preserve">所有计量均采用中华人民共和国法定计量单位。</w:t>
      </w:r>
      <w:r/>
    </w:p>
    <w:p>
      <w:pPr>
        <w:spacing w:line="480" w:lineRule="exact"/>
        <w:rPr>
          <w:rFonts w:ascii="宋体" w:hAnsi="宋体" w:cs="宋体"/>
          <w:b/>
        </w:rPr>
        <w:outlineLvl w:val="2"/>
      </w:pPr>
      <w:r/>
      <w:bookmarkStart w:id="126" w:name="_Toc426469881"/>
      <w:r>
        <w:rPr>
          <w:rFonts w:hint="eastAsia" w:ascii="宋体" w:hAnsi="宋体" w:cs="宋体"/>
          <w:b/>
        </w:rPr>
        <w:t xml:space="preserve">1.8偏离</w:t>
      </w:r>
      <w:bookmarkEnd w:id="126"/>
      <w:r/>
      <w:r/>
    </w:p>
    <w:p>
      <w:pPr>
        <w:ind w:firstLine="560"/>
        <w:spacing w:line="480" w:lineRule="exact"/>
        <w:rPr>
          <w:rFonts w:ascii="宋体" w:hAnsi="宋体" w:cs="宋体"/>
        </w:rPr>
      </w:pPr>
      <w:r>
        <w:rPr>
          <w:rFonts w:hint="eastAsia" w:ascii="宋体" w:hAnsi="宋体" w:cs="宋体"/>
        </w:rPr>
        <w:t xml:space="preserve">1.8.1偏离是指投标文件中的内容与招标文件中规定的技术参数、标准、服务要求等不一致的情形。优于招标文件规定的技术参数、标准、服务要求的为正偏离，反之为负偏离。</w:t>
      </w:r>
      <w:r/>
    </w:p>
    <w:p>
      <w:pPr>
        <w:ind w:firstLine="560"/>
        <w:spacing w:line="480" w:lineRule="exact"/>
        <w:rPr>
          <w:rFonts w:ascii="宋体" w:hAnsi="宋体" w:cs="宋体"/>
        </w:rPr>
      </w:pPr>
      <w:r>
        <w:rPr>
          <w:rFonts w:hint="eastAsia" w:ascii="宋体" w:hAnsi="宋体" w:cs="宋体"/>
        </w:rPr>
        <w:t xml:space="preserve">1.8.2偏离的具体要求见供应商须知前附表。</w:t>
      </w:r>
      <w:r/>
    </w:p>
    <w:p>
      <w:pPr>
        <w:spacing w:line="480" w:lineRule="exact"/>
        <w:rPr>
          <w:rFonts w:ascii="宋体" w:hAnsi="宋体" w:cs="宋体"/>
        </w:rPr>
        <w:outlineLvl w:val="1"/>
      </w:pPr>
      <w:r/>
      <w:bookmarkStart w:id="127" w:name="_Toc383438604"/>
      <w:r/>
      <w:bookmarkStart w:id="128" w:name="_Toc426469882"/>
      <w:r/>
      <w:bookmarkStart w:id="129" w:name="_Toc343525517"/>
      <w:r>
        <w:rPr>
          <w:rFonts w:hint="eastAsia" w:ascii="宋体" w:hAnsi="宋体" w:cs="宋体"/>
          <w:b/>
          <w:bCs/>
        </w:rPr>
        <w:t xml:space="preserve">2. 招标文件</w:t>
      </w:r>
      <w:bookmarkEnd w:id="127"/>
      <w:r/>
      <w:bookmarkEnd w:id="128"/>
      <w:r/>
      <w:bookmarkEnd w:id="129"/>
      <w:r/>
      <w:r/>
    </w:p>
    <w:p>
      <w:pPr>
        <w:spacing w:line="480" w:lineRule="exact"/>
        <w:rPr>
          <w:rFonts w:ascii="宋体" w:hAnsi="宋体" w:cs="宋体"/>
          <w:b/>
        </w:rPr>
        <w:outlineLvl w:val="2"/>
      </w:pPr>
      <w:r/>
      <w:bookmarkStart w:id="130" w:name="_Toc383438605"/>
      <w:r/>
      <w:bookmarkStart w:id="131" w:name="_Toc343525518"/>
      <w:r/>
      <w:bookmarkStart w:id="132" w:name="_Toc246996188"/>
      <w:r/>
      <w:bookmarkStart w:id="133" w:name="_Toc246996931"/>
      <w:r/>
      <w:bookmarkStart w:id="134" w:name="_Toc247085702"/>
      <w:r/>
      <w:bookmarkStart w:id="135" w:name="_Toc144974511"/>
      <w:r/>
      <w:bookmarkStart w:id="136" w:name="_Toc179632561"/>
      <w:r/>
      <w:bookmarkStart w:id="137" w:name="_Toc426469883"/>
      <w:r/>
      <w:bookmarkStart w:id="138" w:name="_Toc152042319"/>
      <w:r/>
      <w:bookmarkStart w:id="139" w:name="_Toc152045543"/>
      <w:r>
        <w:rPr>
          <w:rFonts w:hint="eastAsia" w:ascii="宋体" w:hAnsi="宋体" w:cs="宋体"/>
          <w:b/>
        </w:rPr>
        <w:t xml:space="preserve">2.1 招标文件的组成</w:t>
      </w:r>
      <w:bookmarkEnd w:id="130"/>
      <w:r/>
      <w:bookmarkEnd w:id="131"/>
      <w:r/>
      <w:bookmarkEnd w:id="132"/>
      <w:r/>
      <w:bookmarkEnd w:id="133"/>
      <w:r/>
      <w:bookmarkEnd w:id="134"/>
      <w:r/>
      <w:bookmarkEnd w:id="135"/>
      <w:r/>
      <w:bookmarkEnd w:id="136"/>
      <w:r/>
      <w:bookmarkEnd w:id="137"/>
      <w:r/>
      <w:bookmarkEnd w:id="138"/>
      <w:r/>
      <w:bookmarkEnd w:id="139"/>
      <w:r/>
      <w:r/>
    </w:p>
    <w:p>
      <w:pPr>
        <w:ind w:firstLine="560"/>
        <w:spacing w:line="480" w:lineRule="exact"/>
        <w:rPr>
          <w:rFonts w:ascii="宋体" w:hAnsi="宋体" w:cs="宋体"/>
        </w:rPr>
      </w:pPr>
      <w:r>
        <w:rPr>
          <w:rFonts w:hint="eastAsia" w:ascii="宋体" w:hAnsi="宋体" w:cs="宋体"/>
        </w:rPr>
        <w:t xml:space="preserve">2.1.1 本招标文件包括：</w:t>
      </w:r>
      <w:r/>
    </w:p>
    <w:p>
      <w:pPr>
        <w:ind w:firstLine="560"/>
        <w:spacing w:line="480" w:lineRule="exact"/>
        <w:rPr>
          <w:rFonts w:ascii="宋体" w:hAnsi="宋体" w:cs="宋体"/>
        </w:rPr>
      </w:pPr>
      <w:r>
        <w:rPr>
          <w:rFonts w:hint="eastAsia" w:ascii="宋体" w:hAnsi="宋体" w:cs="宋体"/>
        </w:rPr>
        <w:t xml:space="preserve">（1）招标公告；</w:t>
      </w:r>
      <w:r/>
    </w:p>
    <w:p>
      <w:pPr>
        <w:ind w:firstLine="560"/>
        <w:spacing w:line="480" w:lineRule="exact"/>
        <w:rPr>
          <w:rFonts w:ascii="宋体" w:hAnsi="宋体" w:cs="宋体"/>
        </w:rPr>
      </w:pPr>
      <w:r>
        <w:rPr>
          <w:rFonts w:hint="eastAsia" w:ascii="宋体" w:hAnsi="宋体" w:cs="宋体"/>
        </w:rPr>
        <w:t xml:space="preserve">（2）供应商须知；</w:t>
      </w:r>
      <w:r/>
    </w:p>
    <w:p>
      <w:pPr>
        <w:ind w:firstLine="560"/>
        <w:spacing w:line="480" w:lineRule="exact"/>
        <w:rPr>
          <w:rFonts w:ascii="宋体" w:hAnsi="宋体" w:cs="宋体"/>
        </w:rPr>
      </w:pPr>
      <w:r>
        <w:rPr>
          <w:rFonts w:hint="eastAsia" w:ascii="宋体" w:hAnsi="宋体" w:cs="宋体"/>
        </w:rPr>
        <w:t xml:space="preserve">（3）评标办法；</w:t>
      </w:r>
      <w:r/>
    </w:p>
    <w:p>
      <w:pPr>
        <w:ind w:firstLine="560"/>
        <w:spacing w:line="480" w:lineRule="exact"/>
        <w:rPr>
          <w:rFonts w:ascii="宋体" w:hAnsi="宋体" w:cs="宋体"/>
        </w:rPr>
      </w:pPr>
      <w:r>
        <w:rPr>
          <w:rFonts w:hint="eastAsia" w:ascii="宋体" w:hAnsi="宋体" w:cs="宋体"/>
        </w:rPr>
        <w:t xml:space="preserve">（4）合同条款及格式；</w:t>
      </w:r>
      <w:r/>
    </w:p>
    <w:p>
      <w:pPr>
        <w:ind w:firstLine="560"/>
        <w:spacing w:line="480" w:lineRule="exact"/>
        <w:rPr>
          <w:rFonts w:ascii="宋体" w:hAnsi="宋体" w:cs="宋体"/>
        </w:rPr>
      </w:pPr>
      <w:r>
        <w:rPr>
          <w:rFonts w:hint="eastAsia" w:ascii="宋体" w:hAnsi="宋体" w:cs="宋体"/>
        </w:rPr>
        <w:t xml:space="preserve">（5）采购需求； </w:t>
      </w:r>
      <w:r/>
    </w:p>
    <w:p>
      <w:pPr>
        <w:ind w:firstLine="560"/>
        <w:spacing w:line="480" w:lineRule="exact"/>
        <w:rPr>
          <w:rFonts w:ascii="宋体" w:hAnsi="宋体" w:cs="宋体"/>
        </w:rPr>
      </w:pPr>
      <w:r>
        <w:rPr>
          <w:rFonts w:hint="eastAsia" w:ascii="宋体" w:hAnsi="宋体" w:cs="宋体"/>
        </w:rPr>
        <w:t xml:space="preserve">（6）投标文件的编制要求及参考格式；</w:t>
      </w:r>
      <w:r/>
    </w:p>
    <w:p>
      <w:pPr>
        <w:ind w:firstLine="560"/>
        <w:spacing w:line="480" w:lineRule="exact"/>
        <w:rPr>
          <w:rFonts w:ascii="宋体" w:hAnsi="宋体" w:cs="宋体"/>
        </w:rPr>
      </w:pPr>
      <w:r>
        <w:rPr>
          <w:rFonts w:hint="eastAsia" w:ascii="宋体" w:hAnsi="宋体" w:cs="宋体"/>
        </w:rPr>
        <w:t xml:space="preserve">（7）供应商须知前附表规定的构成招标文件的其他材料。</w:t>
      </w:r>
      <w:r/>
    </w:p>
    <w:p>
      <w:pPr>
        <w:ind w:firstLine="560"/>
        <w:spacing w:line="480" w:lineRule="exact"/>
        <w:rPr>
          <w:rFonts w:ascii="宋体" w:hAnsi="宋体" w:cs="宋体"/>
        </w:rPr>
      </w:pPr>
      <w:r>
        <w:rPr>
          <w:rFonts w:hint="eastAsia" w:ascii="宋体" w:hAnsi="宋体" w:cs="宋体"/>
        </w:rPr>
        <w:t xml:space="preserve">2.1.2根据本章第2.2款和第2.3款对招标文件所作的澄清、修改，构成招标文件的组成部分。</w:t>
      </w:r>
      <w:r/>
    </w:p>
    <w:p>
      <w:pPr>
        <w:spacing w:line="480" w:lineRule="exact"/>
        <w:rPr>
          <w:rFonts w:ascii="宋体" w:hAnsi="宋体" w:cs="宋体"/>
          <w:b/>
        </w:rPr>
        <w:outlineLvl w:val="2"/>
      </w:pPr>
      <w:r/>
      <w:bookmarkStart w:id="140" w:name="_Toc246996189"/>
      <w:r/>
      <w:bookmarkStart w:id="141" w:name="_Toc144974512"/>
      <w:r/>
      <w:bookmarkStart w:id="142" w:name="_Toc246996932"/>
      <w:r/>
      <w:bookmarkStart w:id="143" w:name="_Toc426469884"/>
      <w:r/>
      <w:bookmarkStart w:id="144" w:name="_Toc247085703"/>
      <w:r/>
      <w:bookmarkStart w:id="145" w:name="_Toc152045544"/>
      <w:r/>
      <w:bookmarkStart w:id="146" w:name="_Toc152042320"/>
      <w:r/>
      <w:bookmarkStart w:id="147" w:name="_Toc179632562"/>
      <w:r/>
      <w:bookmarkStart w:id="148" w:name="_Toc383438606"/>
      <w:r/>
      <w:bookmarkStart w:id="149" w:name="_Toc343525519"/>
      <w:r>
        <w:rPr>
          <w:rFonts w:hint="eastAsia" w:ascii="宋体" w:hAnsi="宋体" w:cs="宋体"/>
          <w:b/>
        </w:rPr>
        <w:t xml:space="preserve">2.2 招标文件的澄清</w:t>
      </w:r>
      <w:bookmarkEnd w:id="140"/>
      <w:r/>
      <w:bookmarkEnd w:id="141"/>
      <w:r/>
      <w:bookmarkEnd w:id="142"/>
      <w:r/>
      <w:bookmarkEnd w:id="143"/>
      <w:r/>
      <w:bookmarkEnd w:id="144"/>
      <w:r/>
      <w:bookmarkEnd w:id="145"/>
      <w:r/>
      <w:bookmarkEnd w:id="146"/>
      <w:r/>
      <w:bookmarkEnd w:id="147"/>
      <w:r/>
      <w:bookmarkEnd w:id="148"/>
      <w:r/>
      <w:bookmarkEnd w:id="149"/>
      <w:r>
        <w:rPr>
          <w:rFonts w:hint="eastAsia" w:ascii="宋体" w:hAnsi="宋体" w:cs="宋体"/>
          <w:b/>
        </w:rPr>
        <w:t xml:space="preserve"> </w:t>
      </w:r>
      <w:r/>
    </w:p>
    <w:p>
      <w:pPr>
        <w:ind w:firstLine="560"/>
        <w:spacing w:line="480" w:lineRule="exact"/>
        <w:rPr>
          <w:rFonts w:ascii="宋体" w:hAnsi="宋体" w:cs="宋体"/>
        </w:rPr>
      </w:pPr>
      <w:r>
        <w:rPr>
          <w:rFonts w:hint="eastAsia" w:ascii="宋体" w:hAnsi="宋体" w:cs="宋体"/>
        </w:rPr>
        <w:t xml:space="preserve">供应商应仔细阅读和检查招标文件的全部内容。如发现缺页或附件不全，应及时向招标人或采购代理机构提出，以便补齐。如有疑问，应在供应商须知前附表规定的时间前，要求招标人或采购代理机构对招标文件予以澄清。</w:t>
      </w:r>
      <w:r/>
    </w:p>
    <w:p>
      <w:pPr>
        <w:ind w:firstLine="560"/>
        <w:spacing w:line="480" w:lineRule="exact"/>
        <w:rPr>
          <w:rFonts w:ascii="宋体" w:hAnsi="宋体" w:cs="宋体"/>
        </w:rPr>
      </w:pPr>
      <w:r>
        <w:rPr>
          <w:rFonts w:hint="eastAsia" w:ascii="宋体" w:hAnsi="宋体" w:cs="宋体"/>
        </w:rPr>
        <w:t xml:space="preserve">招标文件的澄清将在投标截止时间15天前在原公告信息发布媒体公开发布，但不指明问题的来源。如果澄清发布的时间距投标截止时间不足15天，并且澄清内容影响投标文件编制的，将相应延长投标截止时间。</w:t>
      </w:r>
      <w:r/>
    </w:p>
    <w:p>
      <w:pPr>
        <w:spacing w:line="480" w:lineRule="exact"/>
        <w:rPr>
          <w:rFonts w:ascii="宋体" w:hAnsi="宋体" w:cs="宋体"/>
          <w:b/>
        </w:rPr>
        <w:outlineLvl w:val="2"/>
      </w:pPr>
      <w:r/>
      <w:bookmarkStart w:id="150" w:name="_Toc246996933"/>
      <w:r/>
      <w:bookmarkStart w:id="151" w:name="_Toc426469885"/>
      <w:r/>
      <w:bookmarkStart w:id="152" w:name="_Toc246996190"/>
      <w:r/>
      <w:bookmarkStart w:id="153" w:name="_Toc179632563"/>
      <w:r/>
      <w:bookmarkStart w:id="154" w:name="_Toc247085704"/>
      <w:r/>
      <w:bookmarkStart w:id="155" w:name="_Toc343525520"/>
      <w:r/>
      <w:bookmarkStart w:id="156" w:name="_Toc152045545"/>
      <w:r/>
      <w:bookmarkStart w:id="157" w:name="_Toc144974513"/>
      <w:r/>
      <w:bookmarkStart w:id="158" w:name="_Toc152042321"/>
      <w:r/>
      <w:bookmarkStart w:id="159" w:name="_Toc383438607"/>
      <w:r>
        <w:rPr>
          <w:rFonts w:hint="eastAsia" w:ascii="宋体" w:hAnsi="宋体" w:cs="宋体"/>
          <w:b/>
        </w:rPr>
        <w:t xml:space="preserve">2.3 招标文件的修改</w:t>
      </w:r>
      <w:bookmarkEnd w:id="150"/>
      <w:r/>
      <w:bookmarkEnd w:id="151"/>
      <w:r/>
      <w:bookmarkEnd w:id="152"/>
      <w:r/>
      <w:bookmarkEnd w:id="153"/>
      <w:r/>
      <w:bookmarkEnd w:id="154"/>
      <w:r/>
      <w:bookmarkEnd w:id="155"/>
      <w:r/>
      <w:bookmarkEnd w:id="156"/>
      <w:r/>
      <w:bookmarkEnd w:id="157"/>
      <w:r/>
      <w:bookmarkEnd w:id="158"/>
      <w:r/>
      <w:bookmarkEnd w:id="159"/>
      <w:r/>
      <w:r/>
    </w:p>
    <w:p>
      <w:pPr>
        <w:ind w:firstLine="560"/>
        <w:spacing w:line="480" w:lineRule="exact"/>
        <w:rPr>
          <w:rFonts w:ascii="宋体" w:hAnsi="宋体" w:cs="宋体"/>
        </w:rPr>
      </w:pPr>
      <w:r>
        <w:rPr>
          <w:rFonts w:hint="eastAsia" w:ascii="宋体" w:hAnsi="宋体" w:cs="宋体"/>
        </w:rPr>
        <w:t xml:space="preserve">对已发出的招标文件可以进行必要的修改，修改后的内容是招标文件的组成部分，并将在原公告信息发布媒体公开发布。如果修改招标文件的时间距投标截止时间不足15天，并且修改内容影响投标文件编制的，将相应延长投标截止时间。</w:t>
      </w:r>
      <w:r/>
    </w:p>
    <w:p>
      <w:pPr>
        <w:spacing w:line="480" w:lineRule="exact"/>
        <w:rPr>
          <w:rFonts w:ascii="宋体" w:hAnsi="宋体" w:cs="宋体"/>
          <w:b/>
        </w:rPr>
        <w:outlineLvl w:val="2"/>
      </w:pPr>
      <w:r>
        <w:rPr>
          <w:rFonts w:hint="eastAsia" w:ascii="宋体" w:hAnsi="宋体" w:cs="宋体"/>
          <w:b/>
        </w:rPr>
        <w:t xml:space="preserve">2.4招标文件的重新发布</w:t>
      </w:r>
      <w:r/>
    </w:p>
    <w:p>
      <w:pPr>
        <w:ind w:firstLine="560"/>
        <w:spacing w:line="480" w:lineRule="exact"/>
        <w:rPr>
          <w:rFonts w:ascii="宋体" w:hAnsi="宋体" w:cs="宋体"/>
        </w:rPr>
      </w:pPr>
      <w:r>
        <w:rPr>
          <w:rFonts w:hint="eastAsia" w:ascii="宋体" w:hAnsi="宋体" w:cs="宋体"/>
        </w:rPr>
        <w:t xml:space="preserve">招标文件的澄清或修改涉及到申请人的资格条件、评标办法、采购需求等实质性内容时，将重新发布招标公告。</w:t>
      </w:r>
      <w:r/>
    </w:p>
    <w:p>
      <w:pPr>
        <w:spacing w:line="480" w:lineRule="exact"/>
        <w:rPr>
          <w:rFonts w:ascii="宋体" w:hAnsi="宋体" w:cs="宋体"/>
          <w:b/>
        </w:rPr>
        <w:outlineLvl w:val="1"/>
      </w:pPr>
      <w:r/>
      <w:bookmarkStart w:id="160" w:name="_Toc246996191"/>
      <w:r/>
      <w:bookmarkStart w:id="161" w:name="_Toc152042322"/>
      <w:r/>
      <w:bookmarkStart w:id="162" w:name="_Toc343525522"/>
      <w:r/>
      <w:bookmarkStart w:id="163" w:name="_Toc246996934"/>
      <w:r/>
      <w:bookmarkStart w:id="164" w:name="_Toc152045546"/>
      <w:r/>
      <w:bookmarkStart w:id="165" w:name="_Toc247085705"/>
      <w:r/>
      <w:bookmarkStart w:id="166" w:name="_Toc144974514"/>
      <w:r/>
      <w:bookmarkStart w:id="167" w:name="_Toc383438609"/>
      <w:r/>
      <w:bookmarkStart w:id="168" w:name="_Toc179632564"/>
      <w:r/>
      <w:bookmarkStart w:id="169" w:name="_Toc426469887"/>
      <w:r>
        <w:rPr>
          <w:rFonts w:hint="eastAsia" w:ascii="宋体" w:hAnsi="宋体" w:cs="宋体"/>
          <w:b/>
        </w:rPr>
        <w:t xml:space="preserve">3. 投标</w:t>
      </w:r>
      <w:bookmarkEnd w:id="160"/>
      <w:r/>
      <w:bookmarkEnd w:id="161"/>
      <w:r/>
      <w:bookmarkEnd w:id="162"/>
      <w:r/>
      <w:bookmarkEnd w:id="163"/>
      <w:r/>
      <w:bookmarkEnd w:id="164"/>
      <w:r/>
      <w:bookmarkEnd w:id="165"/>
      <w:r/>
      <w:bookmarkEnd w:id="166"/>
      <w:r/>
      <w:bookmarkEnd w:id="167"/>
      <w:r/>
      <w:bookmarkEnd w:id="168"/>
      <w:r>
        <w:rPr>
          <w:rFonts w:hint="eastAsia" w:ascii="宋体" w:hAnsi="宋体" w:cs="宋体"/>
          <w:b/>
        </w:rPr>
        <w:t xml:space="preserve">文件</w:t>
      </w:r>
      <w:bookmarkEnd w:id="169"/>
      <w:r/>
      <w:r/>
    </w:p>
    <w:p>
      <w:pPr>
        <w:spacing w:line="480" w:lineRule="exact"/>
        <w:rPr>
          <w:rFonts w:ascii="宋体" w:hAnsi="宋体" w:cs="宋体"/>
          <w:b/>
        </w:rPr>
        <w:outlineLvl w:val="2"/>
      </w:pPr>
      <w:r/>
      <w:bookmarkStart w:id="170" w:name="_Toc246996192"/>
      <w:r/>
      <w:bookmarkStart w:id="171" w:name="_Toc152042323"/>
      <w:r/>
      <w:bookmarkStart w:id="172" w:name="_Toc246996935"/>
      <w:r/>
      <w:bookmarkStart w:id="173" w:name="_Toc343525523"/>
      <w:r/>
      <w:bookmarkStart w:id="174" w:name="_Toc383438610"/>
      <w:r/>
      <w:bookmarkStart w:id="175" w:name="_Toc179632565"/>
      <w:r/>
      <w:bookmarkStart w:id="176" w:name="_Toc152045547"/>
      <w:r/>
      <w:bookmarkStart w:id="177" w:name="_Toc144974515"/>
      <w:r/>
      <w:bookmarkStart w:id="178" w:name="_Toc247085706"/>
      <w:r/>
      <w:bookmarkStart w:id="179" w:name="_Toc426469888"/>
      <w:r>
        <w:rPr>
          <w:rFonts w:hint="eastAsia" w:ascii="宋体" w:hAnsi="宋体" w:cs="宋体"/>
          <w:b/>
        </w:rPr>
        <w:t xml:space="preserve">3.1</w:t>
      </w:r>
      <w:bookmarkEnd w:id="170"/>
      <w:r/>
      <w:bookmarkEnd w:id="171"/>
      <w:r/>
      <w:bookmarkEnd w:id="172"/>
      <w:r/>
      <w:bookmarkEnd w:id="173"/>
      <w:r/>
      <w:bookmarkEnd w:id="174"/>
      <w:r/>
      <w:bookmarkEnd w:id="175"/>
      <w:r/>
      <w:bookmarkEnd w:id="176"/>
      <w:r/>
      <w:bookmarkEnd w:id="177"/>
      <w:r/>
      <w:bookmarkEnd w:id="178"/>
      <w:r>
        <w:rPr>
          <w:rFonts w:hint="eastAsia" w:ascii="宋体" w:hAnsi="宋体" w:cs="宋体"/>
          <w:b/>
        </w:rPr>
        <w:t xml:space="preserve">投标文件的组成</w:t>
      </w:r>
      <w:bookmarkEnd w:id="179"/>
      <w:r/>
      <w:r/>
    </w:p>
    <w:p>
      <w:pPr>
        <w:ind w:firstLine="560"/>
        <w:spacing w:line="480" w:lineRule="exact"/>
        <w:rPr>
          <w:rFonts w:ascii="宋体" w:hAnsi="宋体" w:cs="宋体"/>
        </w:rPr>
      </w:pPr>
      <w:r>
        <w:rPr>
          <w:rFonts w:hint="eastAsia" w:ascii="宋体" w:hAnsi="宋体" w:cs="宋体"/>
        </w:rPr>
        <w:t xml:space="preserve">投标文件的组成：见供应商须知前附表。</w:t>
      </w:r>
      <w:r/>
    </w:p>
    <w:p>
      <w:pPr>
        <w:spacing w:line="480" w:lineRule="exact"/>
        <w:rPr>
          <w:rFonts w:ascii="宋体" w:hAnsi="宋体" w:cs="宋体"/>
          <w:b/>
        </w:rPr>
        <w:outlineLvl w:val="2"/>
      </w:pPr>
      <w:r/>
      <w:bookmarkStart w:id="180" w:name="_Toc367785004"/>
      <w:r/>
      <w:bookmarkStart w:id="181" w:name="_Toc426469889"/>
      <w:r>
        <w:rPr>
          <w:rFonts w:hint="eastAsia" w:ascii="宋体" w:hAnsi="宋体" w:cs="宋体"/>
          <w:b/>
        </w:rPr>
        <w:t xml:space="preserve">3.2</w:t>
      </w:r>
      <w:bookmarkEnd w:id="180"/>
      <w:r>
        <w:rPr>
          <w:rFonts w:hint="eastAsia" w:ascii="宋体" w:hAnsi="宋体" w:cs="宋体"/>
          <w:b/>
        </w:rPr>
        <w:t xml:space="preserve">投标报价</w:t>
      </w:r>
      <w:bookmarkEnd w:id="181"/>
      <w:r/>
      <w:r/>
    </w:p>
    <w:p>
      <w:pPr>
        <w:ind w:firstLine="560"/>
        <w:spacing w:line="480" w:lineRule="exact"/>
        <w:rPr>
          <w:rFonts w:ascii="宋体" w:hAnsi="宋体" w:cs="宋体"/>
        </w:rPr>
      </w:pPr>
      <w:r>
        <w:rPr>
          <w:rFonts w:hint="eastAsia" w:ascii="宋体" w:hAnsi="宋体" w:cs="宋体"/>
        </w:rPr>
        <w:t xml:space="preserve">3.2.1供应商应按招标文件规定的供货及服务要求、责任范围和合同条件，以人民币进行报价。</w:t>
      </w:r>
      <w:r/>
    </w:p>
    <w:p>
      <w:pPr>
        <w:ind w:firstLine="560"/>
        <w:spacing w:line="480" w:lineRule="exact"/>
        <w:rPr>
          <w:rFonts w:ascii="宋体" w:hAnsi="宋体" w:cs="宋体"/>
        </w:rPr>
      </w:pPr>
      <w:r>
        <w:rPr>
          <w:rFonts w:hint="eastAsia" w:ascii="宋体" w:hAnsi="宋体" w:cs="宋体"/>
        </w:rPr>
        <w:t xml:space="preserve">3.2.2供应商在投标文件中只能有一个投标报价，且不得超过招标公告中载明的最高限价。任何包含价格调整要求和条件的投标报价均将视为无效报价。</w:t>
      </w:r>
      <w:r/>
    </w:p>
    <w:p>
      <w:pPr>
        <w:spacing w:line="480" w:lineRule="exact"/>
        <w:rPr>
          <w:rFonts w:ascii="宋体" w:hAnsi="宋体" w:cs="宋体"/>
          <w:b/>
        </w:rPr>
        <w:outlineLvl w:val="2"/>
      </w:pPr>
      <w:r/>
      <w:bookmarkStart w:id="182" w:name="_Toc246996937"/>
      <w:r/>
      <w:bookmarkStart w:id="183" w:name="_Toc247085708"/>
      <w:r/>
      <w:bookmarkStart w:id="184" w:name="_Toc179632567"/>
      <w:r/>
      <w:bookmarkStart w:id="185" w:name="_Toc246996194"/>
      <w:r/>
      <w:bookmarkStart w:id="186" w:name="_Toc343525525"/>
      <w:r/>
      <w:bookmarkStart w:id="187" w:name="_Toc144974517"/>
      <w:r/>
      <w:bookmarkStart w:id="188" w:name="_Toc383438612"/>
      <w:r/>
      <w:bookmarkStart w:id="189" w:name="_Toc152042325"/>
      <w:r/>
      <w:bookmarkStart w:id="190" w:name="_Toc152045549"/>
      <w:r/>
      <w:bookmarkStart w:id="191" w:name="_Toc426469890"/>
      <w:r>
        <w:rPr>
          <w:rFonts w:hint="eastAsia" w:ascii="宋体" w:hAnsi="宋体" w:cs="宋体"/>
          <w:b/>
        </w:rPr>
        <w:t xml:space="preserve">3.3投标有效期</w:t>
      </w:r>
      <w:bookmarkEnd w:id="182"/>
      <w:r/>
      <w:bookmarkEnd w:id="183"/>
      <w:r/>
      <w:bookmarkEnd w:id="184"/>
      <w:r/>
      <w:bookmarkEnd w:id="185"/>
      <w:r/>
      <w:bookmarkEnd w:id="186"/>
      <w:r/>
      <w:bookmarkEnd w:id="187"/>
      <w:r/>
      <w:bookmarkEnd w:id="188"/>
      <w:r/>
      <w:bookmarkEnd w:id="189"/>
      <w:r/>
      <w:bookmarkEnd w:id="190"/>
      <w:r/>
      <w:bookmarkEnd w:id="191"/>
      <w:r/>
      <w:r/>
    </w:p>
    <w:p>
      <w:pPr>
        <w:ind w:firstLine="560"/>
        <w:spacing w:line="480" w:lineRule="exact"/>
        <w:rPr>
          <w:rFonts w:ascii="宋体" w:hAnsi="宋体" w:cs="宋体"/>
        </w:rPr>
      </w:pPr>
      <w:r>
        <w:rPr>
          <w:rFonts w:hint="eastAsia" w:ascii="宋体" w:hAnsi="宋体" w:cs="宋体"/>
        </w:rPr>
        <w:t xml:space="preserve">3.3.1在供应商须知前附表规定的投标有效期内，供应商不得要求撤销或修改其投标文件。</w:t>
      </w:r>
      <w:r/>
    </w:p>
    <w:p>
      <w:pPr>
        <w:ind w:firstLine="560"/>
        <w:spacing w:line="480" w:lineRule="exact"/>
        <w:rPr>
          <w:rFonts w:ascii="宋体" w:hAnsi="宋体" w:cs="宋体"/>
        </w:rPr>
      </w:pPr>
      <w:r>
        <w:rPr>
          <w:rFonts w:hint="eastAsia" w:ascii="宋体" w:hAnsi="宋体" w:cs="宋体"/>
        </w:rPr>
        <w:t xml:space="preserve">3.3.2出现特殊情况需要延长投标有效期的，招标人将以书面形式通知供应商。供应商拒绝延长投标有效期的，其投标失效。</w:t>
      </w:r>
      <w:r/>
    </w:p>
    <w:p>
      <w:pPr>
        <w:spacing w:line="480" w:lineRule="exact"/>
        <w:rPr>
          <w:rFonts w:ascii="宋体" w:hAnsi="宋体" w:cs="宋体"/>
          <w:b/>
        </w:rPr>
        <w:outlineLvl w:val="2"/>
      </w:pPr>
      <w:r/>
      <w:bookmarkStart w:id="192" w:name="_Toc426469892"/>
      <w:r>
        <w:rPr>
          <w:rFonts w:hint="eastAsia" w:ascii="宋体" w:hAnsi="宋体" w:cs="宋体"/>
          <w:b/>
        </w:rPr>
        <w:t xml:space="preserve">3.4投标文件的编制</w:t>
      </w:r>
      <w:bookmarkEnd w:id="192"/>
      <w:r/>
      <w:r/>
    </w:p>
    <w:p>
      <w:pPr>
        <w:ind w:firstLine="560"/>
        <w:spacing w:line="480" w:lineRule="exact"/>
        <w:rPr>
          <w:rFonts w:ascii="宋体" w:hAnsi="宋体" w:cs="宋体"/>
        </w:rPr>
      </w:pPr>
      <w:r>
        <w:rPr>
          <w:rFonts w:hint="eastAsia" w:ascii="宋体" w:hAnsi="宋体" w:cs="宋体"/>
        </w:rPr>
        <w:t xml:space="preserve">3.4.1供应商可以按照第六章“投标文件的编制要求及参考格式”要求编制投标文件。需另行增加的相关内容和材料应编入投标文件相应章节，作为投标文件的组成部分。</w:t>
      </w:r>
      <w:r/>
    </w:p>
    <w:p>
      <w:pPr>
        <w:ind w:firstLine="560"/>
        <w:spacing w:line="480" w:lineRule="exact"/>
        <w:rPr>
          <w:rFonts w:ascii="宋体" w:hAnsi="宋体" w:cs="宋体"/>
        </w:rPr>
      </w:pPr>
      <w:r>
        <w:rPr>
          <w:rFonts w:hint="eastAsia" w:ascii="宋体" w:hAnsi="宋体" w:cs="宋体"/>
        </w:rPr>
        <w:t xml:space="preserve">3.4.2供应商应对招标文件中的资格要求、合同履行期限、投标有效期、技术、服务标准和要求等实质性内容作出响应，并根据评审因素提供相应的证明材料。</w:t>
      </w:r>
      <w:r/>
    </w:p>
    <w:p>
      <w:pPr>
        <w:ind w:firstLine="560"/>
        <w:spacing w:line="480" w:lineRule="exact"/>
        <w:rPr>
          <w:rFonts w:ascii="宋体" w:hAnsi="宋体" w:cs="宋体"/>
        </w:rPr>
      </w:pPr>
      <w:r>
        <w:rPr>
          <w:rFonts w:hint="eastAsia" w:ascii="宋体" w:hAnsi="宋体" w:cs="宋体"/>
        </w:rPr>
        <w:t xml:space="preserve">3.4.3 投标文件的数量：见供应商须知前附表</w:t>
      </w:r>
      <w:r/>
    </w:p>
    <w:p>
      <w:pPr>
        <w:ind w:firstLine="560"/>
        <w:spacing w:line="480" w:lineRule="exact"/>
        <w:rPr>
          <w:rFonts w:ascii="宋体" w:hAnsi="宋体" w:cs="宋体"/>
        </w:rPr>
      </w:pPr>
      <w:r/>
      <w:bookmarkStart w:id="193" w:name="_Toc426469894"/>
      <w:r/>
      <w:bookmarkStart w:id="194" w:name="_Toc367785016"/>
      <w:r>
        <w:rPr>
          <w:rFonts w:hint="eastAsia" w:ascii="宋体" w:hAnsi="宋体" w:cs="宋体"/>
        </w:rPr>
        <w:t xml:space="preserve">3.4.4投标文件的签署：见供应商须知前附表</w:t>
      </w:r>
      <w:bookmarkEnd w:id="65"/>
      <w:r/>
      <w:bookmarkEnd w:id="193"/>
      <w:r/>
      <w:bookmarkEnd w:id="194"/>
      <w:r/>
      <w:r/>
    </w:p>
    <w:p>
      <w:pPr>
        <w:spacing w:line="480" w:lineRule="exact"/>
        <w:rPr>
          <w:rFonts w:ascii="宋体" w:hAnsi="宋体" w:cs="宋体"/>
        </w:rPr>
        <w:outlineLvl w:val="1"/>
      </w:pPr>
      <w:r/>
      <w:bookmarkStart w:id="195" w:name="_Toc343525562"/>
      <w:r/>
      <w:bookmarkStart w:id="196" w:name="_Toc390246906"/>
      <w:r/>
      <w:bookmarkStart w:id="197" w:name="_Toc246996973"/>
      <w:r/>
      <w:bookmarkStart w:id="198" w:name="_Toc383698648"/>
      <w:r/>
      <w:bookmarkStart w:id="199" w:name="_Toc179632605"/>
      <w:r/>
      <w:bookmarkStart w:id="200" w:name="_Toc383623945"/>
      <w:r/>
      <w:bookmarkStart w:id="201" w:name="_Toc383625994"/>
      <w:r/>
      <w:bookmarkStart w:id="202" w:name="_Toc383623673"/>
      <w:r/>
      <w:bookmarkStart w:id="203" w:name="_Toc246996230"/>
      <w:r/>
      <w:bookmarkStart w:id="204" w:name="_Toc390098841"/>
      <w:r/>
      <w:bookmarkStart w:id="205" w:name="_Toc152042364"/>
      <w:r/>
      <w:bookmarkStart w:id="206" w:name="_Toc247085745"/>
      <w:r/>
      <w:bookmarkStart w:id="207" w:name="_Toc383438646"/>
      <w:r/>
      <w:bookmarkStart w:id="208" w:name="_Toc383587457"/>
      <w:r/>
      <w:bookmarkStart w:id="209" w:name="_Toc390099019"/>
      <w:r/>
      <w:bookmarkStart w:id="210" w:name="_Toc152045587"/>
      <w:r/>
      <w:bookmarkStart w:id="211" w:name="_Toc144974554"/>
      <w:r/>
      <w:bookmarkStart w:id="212" w:name="_Toc383679747"/>
      <w:r>
        <w:rPr>
          <w:rFonts w:hint="eastAsia" w:ascii="宋体" w:hAnsi="宋体" w:cs="宋体"/>
          <w:b/>
          <w:bCs/>
        </w:rPr>
        <w:t xml:space="preserve">4.投标</w:t>
      </w:r>
      <w:r/>
    </w:p>
    <w:p>
      <w:pPr>
        <w:spacing w:line="480" w:lineRule="exact"/>
        <w:rPr>
          <w:rFonts w:ascii="宋体" w:hAnsi="宋体" w:cs="宋体"/>
          <w:b/>
          <w:bCs/>
        </w:rPr>
        <w:outlineLvl w:val="2"/>
      </w:pPr>
      <w:r>
        <w:rPr>
          <w:rFonts w:hint="eastAsia" w:ascii="宋体" w:hAnsi="宋体" w:cs="宋体"/>
          <w:b/>
        </w:rPr>
        <w:t xml:space="preserve">4.1</w:t>
      </w:r>
      <w:r>
        <w:rPr>
          <w:rFonts w:hint="eastAsia" w:ascii="宋体" w:hAnsi="宋体" w:cs="宋体"/>
          <w:b/>
          <w:bCs/>
        </w:rPr>
        <w:t xml:space="preserve">投标文件的上传</w:t>
      </w:r>
      <w:r/>
    </w:p>
    <w:p>
      <w:pPr>
        <w:ind w:firstLine="560"/>
        <w:spacing w:line="480" w:lineRule="exact"/>
        <w:rPr>
          <w:rFonts w:ascii="宋体" w:hAnsi="宋体" w:cs="宋体"/>
        </w:rPr>
      </w:pPr>
      <w:r>
        <w:rPr>
          <w:rFonts w:hint="eastAsia" w:ascii="宋体" w:hAnsi="宋体" w:cs="宋体"/>
        </w:rPr>
        <w:t xml:space="preserve">供应商应充分考虑网络及系统平台可能存在的非正常情况等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r/>
    </w:p>
    <w:p>
      <w:pPr>
        <w:spacing w:line="480" w:lineRule="exact"/>
        <w:rPr>
          <w:rFonts w:ascii="宋体" w:hAnsi="宋体" w:cs="宋体"/>
          <w:b/>
        </w:rPr>
        <w:outlineLvl w:val="2"/>
      </w:pPr>
      <w:r>
        <w:rPr>
          <w:rFonts w:hint="eastAsia" w:ascii="宋体" w:hAnsi="宋体" w:cs="宋体"/>
          <w:b/>
        </w:rPr>
        <w:t xml:space="preserve">4.2投标文件的修改与撤回</w:t>
      </w:r>
      <w:r/>
    </w:p>
    <w:p>
      <w:pPr>
        <w:ind w:firstLine="560"/>
        <w:spacing w:line="480" w:lineRule="exact"/>
        <w:rPr>
          <w:rFonts w:ascii="宋体" w:hAnsi="宋体" w:cs="宋体"/>
        </w:rPr>
      </w:pPr>
      <w:r>
        <w:rPr>
          <w:rFonts w:hint="eastAsia" w:ascii="宋体" w:hAnsi="宋体" w:cs="宋体"/>
        </w:rPr>
        <w:t xml:space="preserve">4.2.1在投标截止时间前，供应商可以修改或撤回已递交的投标文件。具体操作方法见《江苏省政府采购管理交易系统（苏采云）供应商操作手册》。</w:t>
      </w:r>
      <w:r/>
    </w:p>
    <w:p>
      <w:pPr>
        <w:ind w:firstLine="560"/>
        <w:spacing w:line="480" w:lineRule="exact"/>
        <w:rPr>
          <w:rFonts w:ascii="宋体" w:hAnsi="宋体" w:cs="宋体"/>
        </w:rPr>
      </w:pPr>
      <w:r>
        <w:rPr>
          <w:rFonts w:hint="eastAsia" w:ascii="宋体" w:hAnsi="宋体" w:cs="宋体"/>
        </w:rPr>
        <w:t xml:space="preserve">4.2.2修改的投标文件应按照本招标文件规定进行编制和重新上传。</w:t>
      </w:r>
      <w:r/>
    </w:p>
    <w:p>
      <w:pPr>
        <w:spacing w:line="480" w:lineRule="exact"/>
        <w:rPr>
          <w:rFonts w:ascii="宋体" w:hAnsi="宋体" w:cs="宋体"/>
          <w:b/>
        </w:rPr>
        <w:outlineLvl w:val="2"/>
      </w:pPr>
      <w:r>
        <w:rPr>
          <w:rFonts w:hint="eastAsia" w:ascii="宋体" w:hAnsi="宋体" w:cs="宋体"/>
          <w:b/>
        </w:rPr>
        <w:t xml:space="preserve">4.3投标文件的确认</w:t>
      </w:r>
      <w:r/>
    </w:p>
    <w:p>
      <w:pPr>
        <w:ind w:firstLine="560"/>
        <w:spacing w:line="480" w:lineRule="exact"/>
        <w:rPr>
          <w:rFonts w:ascii="宋体" w:hAnsi="宋体" w:cs="宋体"/>
        </w:rPr>
      </w:pPr>
      <w:r>
        <w:rPr>
          <w:rFonts w:hint="eastAsia" w:ascii="宋体" w:hAnsi="宋体" w:cs="宋体"/>
        </w:rPr>
        <w:t xml:space="preserve">供应商可以通过江苏省政府采购管理交易系统（苏采云）多次上传投标文件，以招标文件规定的投标截止时间前，江苏省政府采购管理交易系统（苏采云）接受到的最后一份投标文件为准。</w:t>
      </w:r>
      <w:r/>
    </w:p>
    <w:p>
      <w:pPr>
        <w:spacing w:line="480" w:lineRule="exact"/>
        <w:rPr>
          <w:rFonts w:ascii="宋体" w:hAnsi="宋体" w:cs="宋体"/>
        </w:rPr>
        <w:outlineLvl w:val="1"/>
      </w:pPr>
      <w:r>
        <w:rPr>
          <w:rFonts w:hint="eastAsia" w:ascii="宋体" w:hAnsi="宋体" w:cs="宋体"/>
          <w:b/>
          <w:bCs/>
        </w:rPr>
        <w:t xml:space="preserve">5. 开标</w:t>
      </w:r>
      <w:r/>
    </w:p>
    <w:p>
      <w:pPr>
        <w:spacing w:line="480" w:lineRule="exact"/>
        <w:rPr>
          <w:rFonts w:ascii="宋体" w:hAnsi="宋体" w:cs="宋体"/>
          <w:b/>
        </w:rPr>
        <w:outlineLvl w:val="2"/>
      </w:pPr>
      <w:r>
        <w:rPr>
          <w:rFonts w:hint="eastAsia" w:ascii="宋体" w:hAnsi="宋体" w:cs="宋体"/>
          <w:b/>
        </w:rPr>
        <w:t xml:space="preserve">5.1 开标时间和地点</w:t>
      </w:r>
      <w:r/>
    </w:p>
    <w:p>
      <w:pPr>
        <w:ind w:firstLine="560"/>
        <w:spacing w:line="480" w:lineRule="exact"/>
        <w:rPr>
          <w:rFonts w:ascii="宋体" w:hAnsi="宋体" w:cs="宋体"/>
        </w:rPr>
      </w:pPr>
      <w:r>
        <w:rPr>
          <w:rFonts w:hint="eastAsia" w:ascii="宋体" w:hAnsi="宋体" w:cs="宋体"/>
        </w:rPr>
        <w:t xml:space="preserve">5.1.1开标时间和地点：见供应商须知前附表。</w:t>
      </w:r>
      <w:r/>
    </w:p>
    <w:p>
      <w:pPr>
        <w:ind w:firstLine="560"/>
        <w:spacing w:line="480" w:lineRule="exact"/>
        <w:rPr>
          <w:rFonts w:ascii="宋体" w:hAnsi="宋体" w:cs="宋体"/>
        </w:rPr>
      </w:pPr>
      <w:r>
        <w:rPr>
          <w:rFonts w:hint="eastAsia" w:ascii="宋体" w:hAnsi="宋体" w:cs="宋体"/>
        </w:rPr>
        <w:t xml:space="preserve">5.1.2开标活动在江苏政府采购“苏采云”系统“开标大厅”内公开进行，供应商应当按照《江苏省政府采购管理交易系统（苏采云）供应商操作手册》规定，参加开标活动。</w:t>
      </w:r>
      <w:r/>
    </w:p>
    <w:p>
      <w:pPr>
        <w:spacing w:line="480" w:lineRule="exact"/>
        <w:rPr>
          <w:rFonts w:ascii="宋体" w:hAnsi="宋体" w:cs="宋体"/>
          <w:b/>
        </w:rPr>
        <w:outlineLvl w:val="2"/>
      </w:pPr>
      <w:r>
        <w:rPr>
          <w:rFonts w:hint="eastAsia" w:ascii="宋体" w:hAnsi="宋体" w:cs="宋体"/>
          <w:b/>
        </w:rPr>
        <w:t xml:space="preserve">5.2 不见面开标程序</w:t>
      </w:r>
      <w:r/>
    </w:p>
    <w:p>
      <w:pPr>
        <w:ind w:firstLine="560"/>
        <w:spacing w:line="480" w:lineRule="exact"/>
        <w:rPr>
          <w:rFonts w:ascii="宋体" w:hAnsi="宋体" w:cs="宋体"/>
        </w:rPr>
      </w:pPr>
      <w:r>
        <w:rPr>
          <w:rFonts w:hint="eastAsia" w:ascii="宋体" w:hAnsi="宋体" w:cs="宋体"/>
        </w:rPr>
        <w:t xml:space="preserve">（1）系统登录。供应商应在投标截止时间前登录开标大厅。</w:t>
      </w:r>
      <w:r/>
    </w:p>
    <w:p>
      <w:pPr>
        <w:ind w:firstLine="560"/>
        <w:spacing w:line="480" w:lineRule="exact"/>
        <w:rPr>
          <w:rFonts w:ascii="宋体" w:hAnsi="宋体" w:cs="宋体"/>
        </w:rPr>
      </w:pPr>
      <w:r>
        <w:rPr>
          <w:rFonts w:hint="eastAsia" w:ascii="宋体" w:hAnsi="宋体" w:cs="宋体"/>
        </w:rPr>
        <w:t xml:space="preserve">（2）供应商解密投标文件。按照系统内提示，在规定的时间内完成投标文件的解密。</w:t>
      </w:r>
      <w:r/>
    </w:p>
    <w:p>
      <w:pPr>
        <w:ind w:firstLine="560"/>
        <w:spacing w:line="480" w:lineRule="exact"/>
        <w:rPr>
          <w:rFonts w:ascii="宋体" w:hAnsi="宋体" w:cs="宋体"/>
        </w:rPr>
      </w:pPr>
      <w:r>
        <w:rPr>
          <w:rFonts w:hint="eastAsia" w:ascii="宋体" w:hAnsi="宋体" w:cs="宋体"/>
        </w:rPr>
        <w:t xml:space="preserve">（3）唱标。</w:t>
      </w:r>
      <w:r/>
    </w:p>
    <w:p>
      <w:pPr>
        <w:ind w:firstLine="560"/>
        <w:spacing w:line="480" w:lineRule="exact"/>
        <w:rPr>
          <w:rFonts w:ascii="宋体" w:hAnsi="宋体" w:cs="宋体"/>
        </w:rPr>
      </w:pPr>
      <w:r>
        <w:rPr>
          <w:rFonts w:hint="eastAsia" w:ascii="宋体" w:hAnsi="宋体" w:cs="宋体"/>
        </w:rPr>
        <w:t xml:space="preserve">（4）开标记录确认。</w:t>
      </w:r>
      <w:r/>
    </w:p>
    <w:p>
      <w:pPr>
        <w:ind w:firstLine="560"/>
        <w:spacing w:line="480" w:lineRule="exact"/>
        <w:rPr>
          <w:rFonts w:ascii="宋体" w:hAnsi="宋体" w:cs="宋体"/>
        </w:rPr>
      </w:pPr>
      <w:r>
        <w:rPr>
          <w:rFonts w:hint="eastAsia" w:ascii="宋体" w:hAnsi="宋体" w:cs="宋体"/>
        </w:rPr>
        <w:t xml:space="preserve">（5）开标结束。</w:t>
      </w:r>
      <w:r/>
    </w:p>
    <w:p>
      <w:pPr>
        <w:spacing w:line="480" w:lineRule="exact"/>
        <w:rPr>
          <w:rFonts w:ascii="宋体" w:hAnsi="宋体" w:cs="宋体"/>
          <w:b/>
        </w:rPr>
        <w:outlineLvl w:val="2"/>
      </w:pPr>
      <w:r>
        <w:rPr>
          <w:rFonts w:hint="eastAsia" w:ascii="宋体" w:hAnsi="宋体" w:cs="宋体"/>
          <w:b/>
        </w:rPr>
        <w:t xml:space="preserve">5.3特殊情况的处置</w:t>
      </w:r>
      <w:r/>
    </w:p>
    <w:p>
      <w:pPr>
        <w:ind w:firstLine="560"/>
        <w:spacing w:line="480" w:lineRule="exact"/>
        <w:rPr>
          <w:rFonts w:ascii="宋体" w:hAnsi="宋体" w:cs="宋体"/>
        </w:rPr>
      </w:pPr>
      <w:r>
        <w:rPr>
          <w:rFonts w:hint="eastAsia" w:ascii="宋体" w:hAnsi="宋体" w:cs="宋体"/>
        </w:rPr>
        <w:t xml:space="preserve">5.3.1在投标截止时间后，开标系统出现下列情况之一时，项目未开标的，暂停开标活动；正在开标的，立即暂停开标，待系统恢复正常后再组织开标。</w:t>
      </w:r>
      <w:r/>
    </w:p>
    <w:p>
      <w:pPr>
        <w:ind w:firstLine="560"/>
        <w:spacing w:line="480" w:lineRule="exact"/>
        <w:rPr>
          <w:rFonts w:ascii="宋体" w:hAnsi="宋体" w:cs="宋体"/>
        </w:rPr>
      </w:pPr>
      <w:r>
        <w:rPr>
          <w:rFonts w:hint="eastAsia" w:ascii="宋体" w:hAnsi="宋体" w:cs="宋体"/>
        </w:rPr>
        <w:t xml:space="preserve">（1）系统服务器发生故障，无法访问或无法使用系统； </w:t>
      </w:r>
      <w:r/>
    </w:p>
    <w:p>
      <w:pPr>
        <w:ind w:firstLine="560"/>
        <w:spacing w:line="480" w:lineRule="exact"/>
        <w:rPr>
          <w:rFonts w:ascii="宋体" w:hAnsi="宋体" w:cs="宋体"/>
        </w:rPr>
      </w:pPr>
      <w:r>
        <w:rPr>
          <w:rFonts w:hint="eastAsia" w:ascii="宋体" w:hAnsi="宋体" w:cs="宋体"/>
        </w:rPr>
        <w:t xml:space="preserve">（2）系统的软件或数据库出现错误，不能进行正常操作； </w:t>
      </w:r>
      <w:r/>
    </w:p>
    <w:p>
      <w:pPr>
        <w:ind w:firstLine="560"/>
        <w:spacing w:line="480" w:lineRule="exact"/>
        <w:rPr>
          <w:rFonts w:ascii="宋体" w:hAnsi="宋体" w:cs="宋体"/>
        </w:rPr>
      </w:pPr>
      <w:r>
        <w:rPr>
          <w:rFonts w:hint="eastAsia" w:ascii="宋体" w:hAnsi="宋体" w:cs="宋体"/>
        </w:rPr>
        <w:t xml:space="preserve">（3）系统发现有安全漏洞，有潜在的泄密危险； </w:t>
      </w:r>
      <w:r/>
    </w:p>
    <w:p>
      <w:pPr>
        <w:ind w:firstLine="560"/>
        <w:spacing w:line="480" w:lineRule="exact"/>
        <w:rPr>
          <w:rFonts w:ascii="宋体" w:hAnsi="宋体" w:cs="宋体"/>
        </w:rPr>
      </w:pPr>
      <w:r>
        <w:rPr>
          <w:rFonts w:hint="eastAsia" w:ascii="宋体" w:hAnsi="宋体" w:cs="宋体"/>
        </w:rPr>
        <w:t xml:space="preserve">（4）其他无法保证招投标过程公平和信息安全的情形。</w:t>
      </w:r>
      <w:r/>
    </w:p>
    <w:p>
      <w:pPr>
        <w:ind w:firstLine="560"/>
        <w:spacing w:line="480" w:lineRule="exact"/>
        <w:rPr>
          <w:rFonts w:ascii="宋体" w:hAnsi="宋体" w:cs="宋体"/>
        </w:rPr>
      </w:pPr>
      <w:r>
        <w:rPr>
          <w:rFonts w:hint="eastAsia" w:ascii="宋体" w:hAnsi="宋体" w:cs="宋体"/>
        </w:rPr>
        <w:t xml:space="preserve">5.3.2因供应商自身原因造成投标文件无法解密的，视为撤销投标文件。</w:t>
      </w:r>
      <w:r/>
    </w:p>
    <w:p>
      <w:pPr>
        <w:ind w:firstLine="560"/>
        <w:spacing w:line="480" w:lineRule="exact"/>
        <w:rPr>
          <w:rFonts w:ascii="宋体" w:hAnsi="宋体" w:cs="宋体"/>
        </w:rPr>
      </w:pPr>
      <w:r>
        <w:rPr>
          <w:rFonts w:hint="eastAsia" w:ascii="宋体" w:hAnsi="宋体" w:cs="宋体"/>
        </w:rPr>
        <w:t xml:space="preserve">5.3.3供应商对开标过程和开标记录有疑义的，可向招标人或者采购代理机构提出。</w:t>
      </w:r>
      <w:r/>
    </w:p>
    <w:p>
      <w:pPr>
        <w:ind w:firstLine="560"/>
        <w:spacing w:line="480" w:lineRule="exact"/>
        <w:rPr>
          <w:rFonts w:ascii="宋体" w:hAnsi="宋体" w:cs="宋体"/>
        </w:rPr>
      </w:pPr>
      <w:r>
        <w:rPr>
          <w:rFonts w:hint="eastAsia" w:ascii="宋体" w:hAnsi="宋体" w:cs="宋体"/>
        </w:rPr>
        <w:t xml:space="preserve">5.3.4供应商未在开标系统中确认开标结果的，视同认可开标结果。</w:t>
      </w:r>
      <w:r/>
    </w:p>
    <w:p>
      <w:pPr>
        <w:spacing w:line="480" w:lineRule="exact"/>
        <w:rPr>
          <w:rFonts w:ascii="宋体" w:hAnsi="宋体" w:cs="宋体"/>
        </w:rPr>
        <w:outlineLvl w:val="1"/>
      </w:pPr>
      <w:r>
        <w:rPr>
          <w:rFonts w:hint="eastAsia" w:ascii="宋体" w:hAnsi="宋体" w:cs="宋体"/>
          <w:b/>
          <w:bCs/>
        </w:rPr>
        <w:t xml:space="preserve">6. 评标</w:t>
      </w:r>
      <w:r/>
    </w:p>
    <w:p>
      <w:pPr>
        <w:spacing w:line="480" w:lineRule="exact"/>
        <w:rPr>
          <w:rFonts w:ascii="宋体" w:hAnsi="宋体" w:cs="宋体"/>
          <w:b/>
        </w:rPr>
        <w:outlineLvl w:val="2"/>
      </w:pPr>
      <w:r>
        <w:rPr>
          <w:rFonts w:hint="eastAsia" w:ascii="宋体" w:hAnsi="宋体" w:cs="宋体"/>
          <w:b/>
        </w:rPr>
        <w:t xml:space="preserve">6.1 评标委员会</w:t>
      </w:r>
      <w:r/>
    </w:p>
    <w:p>
      <w:pPr>
        <w:ind w:firstLine="560"/>
        <w:spacing w:line="480" w:lineRule="exact"/>
        <w:rPr>
          <w:rFonts w:ascii="宋体" w:hAnsi="宋体" w:cs="宋体"/>
        </w:rPr>
      </w:pPr>
      <w:r>
        <w:rPr>
          <w:rFonts w:hint="eastAsia" w:ascii="宋体" w:hAnsi="宋体" w:cs="宋体"/>
        </w:rPr>
        <w:t xml:space="preserve">6.1.1评标由招标人依法组建的评标委员会负责。评标委员会由招标人代表，以及有关技术、经济等方面的专家组成。具体人数见供应商须知前附表。</w:t>
      </w:r>
      <w:r/>
    </w:p>
    <w:p>
      <w:pPr>
        <w:ind w:firstLine="560"/>
        <w:spacing w:line="480" w:lineRule="exact"/>
        <w:rPr>
          <w:rFonts w:ascii="宋体" w:hAnsi="宋体" w:cs="宋体"/>
        </w:rPr>
      </w:pPr>
      <w:r>
        <w:rPr>
          <w:rFonts w:hint="eastAsia" w:ascii="宋体" w:hAnsi="宋体" w:cs="宋体"/>
        </w:rPr>
        <w:t xml:space="preserve">6.1.2评标委员会成员有下列情形之一的，应当回避：</w:t>
      </w:r>
      <w:r/>
    </w:p>
    <w:p>
      <w:pPr>
        <w:ind w:firstLine="560"/>
        <w:spacing w:line="480" w:lineRule="exact"/>
        <w:rPr>
          <w:rFonts w:ascii="宋体" w:hAnsi="宋体" w:cs="宋体"/>
        </w:rPr>
      </w:pPr>
      <w:r>
        <w:rPr>
          <w:rFonts w:hint="eastAsia" w:ascii="宋体" w:hAnsi="宋体" w:cs="宋体"/>
        </w:rPr>
        <w:t xml:space="preserve">（1）参加采购活动前三年内，与供应商存在劳动关系，或者担任过供应商的董事、监事，或者是供应商的控股股东或实际控制人；</w:t>
      </w:r>
      <w:r/>
    </w:p>
    <w:p>
      <w:pPr>
        <w:ind w:firstLine="560"/>
        <w:spacing w:line="480" w:lineRule="exact"/>
        <w:rPr>
          <w:rFonts w:ascii="宋体" w:hAnsi="宋体" w:cs="宋体"/>
        </w:rPr>
      </w:pPr>
      <w:r>
        <w:rPr>
          <w:rFonts w:hint="eastAsia" w:ascii="宋体" w:hAnsi="宋体" w:cs="宋体"/>
        </w:rPr>
        <w:t xml:space="preserve">（2）与供应商的法定代表人或者负责人有夫妻、直系血亲、三代以内旁系血亲或者近姻亲关系；</w:t>
      </w:r>
      <w:r/>
    </w:p>
    <w:p>
      <w:pPr>
        <w:ind w:firstLine="560"/>
        <w:spacing w:line="480" w:lineRule="exact"/>
        <w:rPr>
          <w:rFonts w:ascii="宋体" w:hAnsi="宋体" w:cs="宋体"/>
        </w:rPr>
      </w:pPr>
      <w:r>
        <w:rPr>
          <w:rFonts w:hint="eastAsia" w:ascii="宋体" w:hAnsi="宋体" w:cs="宋体"/>
        </w:rPr>
        <w:t xml:space="preserve">（3）与供应商有其他可能影响政府采购活动公平、公正进行的关系；</w:t>
      </w:r>
      <w:r/>
    </w:p>
    <w:p>
      <w:pPr>
        <w:ind w:firstLine="560"/>
        <w:spacing w:line="480" w:lineRule="exact"/>
        <w:rPr>
          <w:rFonts w:ascii="宋体" w:hAnsi="宋体" w:cs="宋体"/>
        </w:rPr>
      </w:pPr>
      <w:r>
        <w:rPr>
          <w:rFonts w:hint="eastAsia" w:ascii="宋体" w:hAnsi="宋体" w:cs="宋体"/>
        </w:rPr>
        <w:t xml:space="preserve">（4）法律、行政法规规定的其他条件。</w:t>
      </w:r>
      <w:r/>
    </w:p>
    <w:p>
      <w:pPr>
        <w:spacing w:line="480" w:lineRule="exact"/>
        <w:rPr>
          <w:rFonts w:ascii="宋体" w:hAnsi="宋体" w:cs="宋体"/>
          <w:b/>
        </w:rPr>
        <w:outlineLvl w:val="2"/>
      </w:pPr>
      <w:r>
        <w:rPr>
          <w:rFonts w:hint="eastAsia" w:ascii="宋体" w:hAnsi="宋体" w:cs="宋体"/>
          <w:b/>
        </w:rPr>
        <w:t xml:space="preserve">6.2 评标</w:t>
      </w:r>
      <w:r/>
    </w:p>
    <w:p>
      <w:pPr>
        <w:ind w:firstLine="560"/>
        <w:spacing w:line="480" w:lineRule="exact"/>
        <w:rPr>
          <w:rFonts w:ascii="宋体" w:hAnsi="宋体" w:cs="宋体"/>
        </w:rPr>
      </w:pPr>
      <w:r>
        <w:rPr>
          <w:rFonts w:hint="eastAsia" w:ascii="宋体" w:hAnsi="宋体" w:cs="宋体"/>
        </w:rPr>
        <w:t xml:space="preserve">评标活动遵循公正、客观、审慎的原则。评标委员会严格按照第三章“评标办法”规定的评标方法、评标程序和评标标准进行独立评审。第三章“评标办法”没有规定的评标标准，不得作为评标依据。</w:t>
      </w:r>
      <w:r/>
    </w:p>
    <w:p>
      <w:pPr>
        <w:spacing w:line="480" w:lineRule="exact"/>
        <w:rPr>
          <w:rFonts w:ascii="宋体" w:hAnsi="宋体" w:cs="宋体"/>
        </w:rPr>
        <w:outlineLvl w:val="1"/>
      </w:pPr>
      <w:r>
        <w:rPr>
          <w:rFonts w:hint="eastAsia" w:ascii="宋体" w:hAnsi="宋体" w:cs="宋体"/>
          <w:b/>
          <w:bCs/>
        </w:rPr>
        <w:t xml:space="preserve">7.中标</w:t>
      </w:r>
      <w:r/>
    </w:p>
    <w:p>
      <w:pPr>
        <w:spacing w:line="480" w:lineRule="exact"/>
        <w:rPr>
          <w:rFonts w:ascii="宋体" w:hAnsi="宋体" w:cs="宋体"/>
          <w:b/>
        </w:rPr>
        <w:outlineLvl w:val="2"/>
      </w:pPr>
      <w:r>
        <w:rPr>
          <w:rFonts w:hint="eastAsia" w:ascii="宋体" w:hAnsi="宋体" w:cs="宋体"/>
          <w:b/>
        </w:rPr>
        <w:t xml:space="preserve">7.1确定中标人</w:t>
      </w:r>
      <w:r/>
    </w:p>
    <w:p>
      <w:pPr>
        <w:ind w:firstLine="560"/>
        <w:spacing w:line="480" w:lineRule="exact"/>
        <w:rPr>
          <w:rFonts w:hint="eastAsia" w:ascii="宋体" w:hAnsi="宋体" w:eastAsia="宋体" w:cs="宋体"/>
        </w:rPr>
      </w:pPr>
      <w:r>
        <w:rPr>
          <w:rFonts w:hint="eastAsia" w:ascii="宋体" w:hAnsi="宋体" w:cs="宋体"/>
        </w:rPr>
        <w:t xml:space="preserve">7.1.1自收到评标报告之日起</w:t>
      </w:r>
      <w:r>
        <w:rPr>
          <w:rFonts w:hint="eastAsia" w:ascii="宋体" w:hAnsi="宋体" w:eastAsia="宋体" w:cs="宋体"/>
          <w:highlight w:val="none"/>
          <w:lang w:val="en-US" w:eastAsia="zh-CN"/>
        </w:rPr>
        <w:t xml:space="preserve">5</w:t>
      </w:r>
      <w:r>
        <w:rPr>
          <w:rFonts w:hint="eastAsia" w:ascii="宋体" w:hAnsi="宋体" w:eastAsia="宋体" w:cs="宋体"/>
        </w:rPr>
        <w:t xml:space="preserve">个工作日内，在评标报告确定的中标候选人名单中按顺序确定中标人。</w:t>
      </w:r>
      <w:r/>
    </w:p>
    <w:p>
      <w:pPr>
        <w:ind w:firstLine="560"/>
        <w:spacing w:line="480" w:lineRule="exact"/>
        <w:rPr>
          <w:rFonts w:ascii="宋体" w:hAnsi="宋体" w:cs="宋体"/>
        </w:rPr>
      </w:pPr>
      <w:r>
        <w:rPr>
          <w:rFonts w:hint="eastAsia" w:ascii="宋体" w:hAnsi="宋体" w:cs="宋体"/>
        </w:rPr>
        <w:t xml:space="preserve">7.1.2排名第一的中标候选人出现下列情形之一的，除合格供应商的数量不符合法定的要求外，招标人将按照评标委员会提出的中标候选人名单排序依次确定其他中标候选人为中标人。</w:t>
      </w:r>
      <w:r/>
    </w:p>
    <w:p>
      <w:pPr>
        <w:ind w:firstLine="560"/>
        <w:spacing w:line="480" w:lineRule="exact"/>
        <w:rPr>
          <w:rFonts w:ascii="宋体" w:hAnsi="宋体" w:cs="宋体"/>
        </w:rPr>
      </w:pPr>
      <w:r>
        <w:rPr>
          <w:rFonts w:hint="eastAsia" w:ascii="宋体" w:hAnsi="宋体" w:cs="宋体"/>
        </w:rPr>
        <w:t xml:space="preserve">（1）因不可抗力或者自身原因不能履行合同的；</w:t>
      </w:r>
      <w:r/>
    </w:p>
    <w:p>
      <w:pPr>
        <w:ind w:firstLine="560"/>
        <w:spacing w:line="480" w:lineRule="exact"/>
        <w:rPr>
          <w:rFonts w:ascii="宋体" w:hAnsi="宋体" w:cs="宋体"/>
        </w:rPr>
      </w:pPr>
      <w:r>
        <w:rPr>
          <w:rFonts w:hint="eastAsia" w:ascii="宋体" w:hAnsi="宋体" w:cs="宋体"/>
        </w:rPr>
        <w:t xml:space="preserve">（2）经过财政部门处理投诉举报、监督检查，认定中标无效的；</w:t>
      </w:r>
      <w:r/>
    </w:p>
    <w:p>
      <w:pPr>
        <w:ind w:firstLine="560"/>
        <w:spacing w:line="480" w:lineRule="exact"/>
        <w:rPr>
          <w:rFonts w:ascii="宋体" w:hAnsi="宋体" w:cs="宋体"/>
        </w:rPr>
      </w:pPr>
      <w:r>
        <w:rPr>
          <w:rFonts w:hint="eastAsia" w:ascii="宋体" w:hAnsi="宋体" w:cs="宋体"/>
        </w:rPr>
        <w:t xml:space="preserve">（3）拒绝与招标人签订合同的。</w:t>
      </w:r>
      <w:r/>
    </w:p>
    <w:p>
      <w:pPr>
        <w:spacing w:line="480" w:lineRule="exact"/>
        <w:rPr>
          <w:rFonts w:ascii="宋体" w:hAnsi="宋体" w:cs="宋体"/>
          <w:b/>
        </w:rPr>
        <w:outlineLvl w:val="2"/>
      </w:pPr>
      <w:r>
        <w:rPr>
          <w:rFonts w:hint="eastAsia" w:ascii="宋体" w:hAnsi="宋体" w:cs="宋体"/>
          <w:b/>
        </w:rPr>
        <w:t xml:space="preserve">7.2中标公告及中标通知书</w:t>
      </w:r>
      <w:r/>
    </w:p>
    <w:p>
      <w:pPr>
        <w:ind w:firstLine="560"/>
        <w:spacing w:line="480" w:lineRule="exact"/>
        <w:rPr>
          <w:rFonts w:ascii="宋体" w:hAnsi="宋体" w:cs="宋体"/>
        </w:rPr>
      </w:pPr>
      <w:r>
        <w:rPr>
          <w:rFonts w:hint="eastAsia" w:ascii="宋体" w:hAnsi="宋体" w:cs="宋体"/>
        </w:rPr>
        <w:t xml:space="preserve">7.2.1自中标人确定之日起2个工作日内，在供应商须知前附表规定的媒介上公告中标结果，公告期限为1个工作日。</w:t>
      </w:r>
      <w:r/>
    </w:p>
    <w:p>
      <w:pPr>
        <w:ind w:firstLine="560"/>
        <w:spacing w:line="480" w:lineRule="exact"/>
        <w:rPr>
          <w:rFonts w:ascii="宋体" w:hAnsi="宋体" w:cs="宋体"/>
        </w:rPr>
      </w:pPr>
      <w:r>
        <w:rPr>
          <w:rFonts w:hint="eastAsia" w:ascii="宋体" w:hAnsi="宋体" w:cs="宋体"/>
        </w:rPr>
        <w:t xml:space="preserve">7.2.2在公告中标结果的同时，向中标人发出中标通知书。中标通知书对招标人和中标人具有同等法律效力。  </w:t>
      </w:r>
      <w:r/>
    </w:p>
    <w:p>
      <w:pPr>
        <w:spacing w:line="480" w:lineRule="exact"/>
        <w:rPr>
          <w:rFonts w:ascii="宋体" w:hAnsi="宋体" w:cs="宋体"/>
        </w:rPr>
        <w:outlineLvl w:val="1"/>
      </w:pPr>
      <w:r>
        <w:rPr>
          <w:rFonts w:hint="eastAsia" w:ascii="宋体" w:hAnsi="宋体" w:cs="宋体"/>
          <w:b/>
          <w:bCs/>
        </w:rPr>
        <w:t xml:space="preserve">8.合同</w:t>
      </w:r>
      <w:r/>
    </w:p>
    <w:p>
      <w:pPr>
        <w:spacing w:line="480" w:lineRule="exact"/>
        <w:rPr>
          <w:rFonts w:ascii="宋体" w:hAnsi="宋体" w:cs="宋体"/>
          <w:b/>
        </w:rPr>
        <w:outlineLvl w:val="2"/>
      </w:pPr>
      <w:r>
        <w:rPr>
          <w:rFonts w:hint="eastAsia" w:ascii="宋体" w:hAnsi="宋体" w:cs="宋体"/>
          <w:b/>
        </w:rPr>
        <w:t xml:space="preserve">8.1 履约保证金</w:t>
      </w:r>
      <w:r/>
    </w:p>
    <w:p>
      <w:pPr>
        <w:ind w:firstLine="560"/>
        <w:spacing w:line="480" w:lineRule="exact"/>
        <w:rPr>
          <w:rFonts w:ascii="宋体" w:hAnsi="宋体" w:cs="宋体"/>
        </w:rPr>
      </w:pPr>
      <w:r>
        <w:rPr>
          <w:rFonts w:hint="eastAsia" w:ascii="宋体" w:hAnsi="宋体" w:cs="宋体"/>
        </w:rPr>
        <w:t xml:space="preserve">8.1.1中标人应按供应商须知前附表规定的履约保证金的形式、金额和提交时间向招标人提交履约保证金。</w:t>
      </w:r>
      <w:r/>
    </w:p>
    <w:p>
      <w:pPr>
        <w:ind w:firstLine="560"/>
        <w:spacing w:line="480" w:lineRule="exact"/>
        <w:rPr>
          <w:rFonts w:ascii="宋体" w:hAnsi="宋体" w:cs="宋体"/>
          <w:b/>
        </w:rPr>
      </w:pPr>
      <w:r>
        <w:rPr>
          <w:rFonts w:hint="eastAsia" w:ascii="宋体" w:hAnsi="宋体" w:cs="宋体"/>
        </w:rPr>
        <w:t xml:space="preserve">8.1.2中标人不能按本招标文件要求提交履约保证金的，视为放弃中标，给招标人造成损失的，中标人还应当予以赔偿。</w:t>
      </w:r>
      <w:r/>
    </w:p>
    <w:p>
      <w:pPr>
        <w:spacing w:line="480" w:lineRule="exact"/>
        <w:rPr>
          <w:rFonts w:ascii="宋体" w:hAnsi="宋体" w:cs="宋体"/>
          <w:b/>
        </w:rPr>
        <w:outlineLvl w:val="2"/>
      </w:pPr>
      <w:r>
        <w:rPr>
          <w:rFonts w:hint="eastAsia" w:ascii="宋体" w:hAnsi="宋体" w:cs="宋体"/>
          <w:b/>
        </w:rPr>
        <w:t xml:space="preserve">8.2签订合同</w:t>
      </w:r>
      <w:r/>
    </w:p>
    <w:p>
      <w:pPr>
        <w:ind w:firstLine="560"/>
        <w:spacing w:line="480" w:lineRule="exact"/>
        <w:rPr>
          <w:rFonts w:ascii="宋体" w:hAnsi="宋体" w:cs="宋体"/>
        </w:rPr>
      </w:pPr>
      <w:r>
        <w:rPr>
          <w:rFonts w:hint="eastAsia" w:ascii="宋体" w:hAnsi="宋体" w:cs="宋体"/>
        </w:rPr>
        <w:t xml:space="preserve">招标人和中标人在供应商须知前附表规定的时间内，根据招标文件和中标人的投标文件订立书面合同。中标人无正当理由拒签合同的，招标人取消其中标资格；给招标人造成损失的，中标人还应当对予以赔偿。</w:t>
      </w:r>
      <w:r/>
    </w:p>
    <w:p>
      <w:pPr>
        <w:spacing w:line="480" w:lineRule="exact"/>
        <w:rPr>
          <w:rFonts w:ascii="宋体" w:hAnsi="宋体" w:cs="宋体"/>
        </w:rPr>
        <w:outlineLvl w:val="1"/>
      </w:pPr>
      <w:r>
        <w:rPr>
          <w:rFonts w:hint="eastAsia" w:ascii="宋体" w:hAnsi="宋体" w:cs="宋体"/>
          <w:b/>
          <w:bCs/>
        </w:rPr>
        <w:t xml:space="preserve">9. 需要补充的其他内容</w:t>
      </w:r>
      <w:r/>
    </w:p>
    <w:p>
      <w:pPr>
        <w:ind w:firstLine="560"/>
        <w:spacing w:line="480" w:lineRule="exact"/>
      </w:pPr>
      <w:r>
        <w:rPr>
          <w:rFonts w:hint="eastAsia" w:ascii="宋体" w:hAnsi="宋体" w:cs="宋体"/>
        </w:rPr>
        <w:t xml:space="preserve">需要补充的其他内容：见供应商须知前附表。</w:t>
      </w:r>
      <w:bookmarkEnd w:id="11"/>
      <w:r/>
      <w:bookmarkEnd w:id="12"/>
      <w:r/>
      <w:bookmarkEnd w:id="13"/>
      <w:r/>
      <w:bookmarkEnd w:id="14"/>
      <w:r/>
      <w:bookmarkEnd w:id="15"/>
      <w:r/>
      <w:bookmarkEnd w:id="16"/>
      <w:r/>
      <w:bookmarkEnd w:id="17"/>
      <w:r/>
      <w:bookmarkEnd w:id="18"/>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Start w:id="213" w:name="_Hlt26782999"/>
      <w:r/>
      <w:bookmarkEnd w:id="213"/>
      <w:r/>
      <w:bookmarkStart w:id="214" w:name="_Hlt26955064"/>
      <w:r/>
      <w:bookmarkEnd w:id="214"/>
      <w:r/>
      <w:bookmarkStart w:id="215" w:name="_Hlt26671372"/>
      <w:r/>
      <w:bookmarkEnd w:id="215"/>
      <w:r/>
      <w:bookmarkStart w:id="216" w:name="_Hlt26609391"/>
      <w:r/>
      <w:bookmarkEnd w:id="216"/>
      <w:r/>
      <w:bookmarkStart w:id="217" w:name="_Hlt26955056"/>
      <w:r/>
      <w:bookmarkEnd w:id="217"/>
      <w:r/>
      <w:bookmarkStart w:id="218" w:name="_Hlt26580838"/>
      <w:r/>
      <w:bookmarkEnd w:id="218"/>
      <w:r/>
      <w:bookmarkStart w:id="219" w:name="_Hlt26671343"/>
      <w:r/>
      <w:bookmarkEnd w:id="219"/>
      <w:r/>
      <w:bookmarkStart w:id="220" w:name="_Hlt24879081"/>
      <w:r/>
      <w:bookmarkEnd w:id="220"/>
      <w:r/>
      <w:r/>
    </w:p>
    <w:p>
      <w:pPr>
        <w:pStyle w:val="647"/>
      </w:pPr>
      <w:r/>
      <w:r/>
    </w:p>
    <w:p>
      <w:pPr>
        <w:pStyle w:val="829"/>
        <w:ind w:left="-2" w:firstLine="643"/>
        <w:jc w:val="center"/>
        <w:spacing w:line="360" w:lineRule="exact"/>
        <w:rPr>
          <w:rFonts w:ascii="黑体" w:hAnsi="黑体" w:eastAsia="黑体"/>
          <w:b/>
          <w:sz w:val="32"/>
          <w:szCs w:val="32"/>
        </w:rPr>
        <w:sectPr>
          <w:footerReference w:type="default" r:id="rId9"/>
          <w:footnotePr/>
          <w:endnotePr/>
          <w:type w:val="nextPage"/>
          <w:pgSz w:w="11906" w:h="16838" w:orient="portrait"/>
          <w:pgMar w:top="1077" w:right="1304" w:bottom="1077" w:left="1304" w:header="851" w:footer="992" w:gutter="0"/>
          <w:cols w:num="1" w:sep="0" w:space="0" w:equalWidth="1"/>
          <w:docGrid w:linePitch="360"/>
        </w:sectPr>
        <w:outlineLvl w:val="0"/>
      </w:pPr>
      <w:r>
        <w:rPr>
          <w:rFonts w:ascii="黑体" w:hAnsi="黑体" w:eastAsia="黑体"/>
          <w:b/>
          <w:sz w:val="32"/>
          <w:szCs w:val="32"/>
        </w:rPr>
      </w:r>
      <w:r/>
    </w:p>
    <w:p>
      <w:pPr>
        <w:pStyle w:val="829"/>
        <w:ind w:left="-2" w:firstLine="643"/>
        <w:jc w:val="center"/>
        <w:spacing w:line="360" w:lineRule="exact"/>
        <w:rPr>
          <w:rFonts w:ascii="黑体" w:hAnsi="黑体" w:eastAsia="黑体"/>
          <w:b/>
          <w:sz w:val="32"/>
          <w:szCs w:val="32"/>
        </w:rPr>
        <w:outlineLvl w:val="0"/>
      </w:pPr>
      <w:r>
        <w:rPr>
          <w:rFonts w:hint="eastAsia" w:ascii="黑体" w:hAnsi="黑体" w:eastAsia="黑体"/>
          <w:b/>
          <w:sz w:val="32"/>
          <w:szCs w:val="32"/>
        </w:rPr>
        <w:t xml:space="preserve">第三章</w:t>
      </w:r>
      <w:r>
        <w:rPr>
          <w:rFonts w:ascii="黑体" w:hAnsi="黑体" w:eastAsia="黑体"/>
          <w:b/>
          <w:sz w:val="32"/>
          <w:szCs w:val="32"/>
        </w:rPr>
        <w:t xml:space="preserve"> 资格审查及</w:t>
      </w:r>
      <w:r>
        <w:rPr>
          <w:rFonts w:hint="eastAsia" w:ascii="黑体" w:hAnsi="黑体" w:eastAsia="黑体"/>
          <w:b/>
          <w:sz w:val="32"/>
          <w:szCs w:val="32"/>
        </w:rPr>
        <w:t xml:space="preserve">评标办法</w:t>
      </w:r>
      <w:r/>
    </w:p>
    <w:tbl>
      <w:tblPr>
        <w:tblStyle w:val="641"/>
        <w:tblpPr w:horzAnchor="page" w:tblpX="1338" w:vertAnchor="text" w:tblpY="345" w:leftFromText="180" w:topFromText="0" w:rightFromText="180" w:bottomFromText="0"/>
        <w:tblW w:w="9238" w:type="dxa"/>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46"/>
        <w:gridCol w:w="529"/>
        <w:gridCol w:w="62"/>
        <w:gridCol w:w="1007"/>
        <w:gridCol w:w="1563"/>
        <w:gridCol w:w="5138"/>
        <w:gridCol w:w="393"/>
      </w:tblGrid>
      <w:tr>
        <w:trPr>
          <w:trHeight w:val="484"/>
        </w:trPr>
        <w:tc>
          <w:tcPr>
            <w:gridSpan w:val="2"/>
            <w:tcBorders>
              <w:top w:val="single" w:color="auto" w:sz="6" w:space="0"/>
              <w:left w:val="single" w:color="auto" w:sz="6" w:space="0"/>
              <w:bottom w:val="single" w:color="auto" w:sz="6" w:space="0"/>
              <w:right w:val="single" w:color="auto" w:sz="6" w:space="0"/>
            </w:tcBorders>
            <w:tcW w:w="1075" w:type="dxa"/>
            <w:vAlign w:val="center"/>
            <w:textDirection w:val="lrTb"/>
            <w:noWrap w:val="false"/>
          </w:tcPr>
          <w:p>
            <w:pPr>
              <w:jc w:val="center"/>
              <w:rPr>
                <w:rFonts w:ascii="宋体" w:hAnsi="宋体" w:cs="宋体"/>
              </w:rPr>
            </w:pPr>
            <w:r/>
            <w:bookmarkStart w:id="221" w:name="_Toc152042365"/>
            <w:r/>
            <w:bookmarkStart w:id="222" w:name="_Toc247085746"/>
            <w:r/>
            <w:bookmarkStart w:id="223" w:name="_Toc343525563"/>
            <w:r/>
            <w:bookmarkStart w:id="224" w:name="_Toc152045588"/>
            <w:r/>
            <w:bookmarkStart w:id="225" w:name="_Toc383438647"/>
            <w:r/>
            <w:bookmarkStart w:id="226" w:name="_Toc144974555"/>
            <w:r/>
            <w:bookmarkStart w:id="227" w:name="_Toc179632606"/>
            <w:r/>
            <w:bookmarkStart w:id="228" w:name="_Toc426469920"/>
            <w:r/>
            <w:bookmarkStart w:id="229" w:name="_Toc246996974"/>
            <w:r/>
            <w:bookmarkStart w:id="230" w:name="_Toc246996231"/>
            <w:r>
              <w:rPr>
                <w:rFonts w:hint="eastAsia" w:ascii="宋体" w:hAnsi="宋体" w:cs="宋体"/>
              </w:rPr>
              <w:t xml:space="preserve">条款号</w:t>
            </w:r>
            <w:r/>
          </w:p>
        </w:tc>
        <w:tc>
          <w:tcPr>
            <w:gridSpan w:val="3"/>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center"/>
              <w:rPr>
                <w:rFonts w:ascii="宋体" w:hAnsi="宋体" w:cs="宋体"/>
              </w:rPr>
            </w:pPr>
            <w:r>
              <w:rPr>
                <w:rFonts w:hint="eastAsia" w:ascii="宋体" w:hAnsi="宋体" w:cs="宋体"/>
              </w:rPr>
              <w:t xml:space="preserve">评审因素</w:t>
            </w:r>
            <w:r/>
          </w:p>
        </w:tc>
        <w:tc>
          <w:tcPr>
            <w:gridSpan w:val="2"/>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center"/>
              <w:rPr>
                <w:rFonts w:ascii="宋体" w:hAnsi="宋体" w:cs="宋体"/>
              </w:rPr>
            </w:pPr>
            <w:r>
              <w:rPr>
                <w:rFonts w:hint="eastAsia" w:ascii="宋体" w:hAnsi="宋体" w:cs="宋体"/>
              </w:rPr>
              <w:t xml:space="preserve">评审标准</w:t>
            </w:r>
            <w:r/>
          </w:p>
        </w:tc>
      </w:tr>
      <w:tr>
        <w:trPr>
          <w:trHeight w:val="630"/>
        </w:trPr>
        <w:tc>
          <w:tcPr>
            <w:tcBorders>
              <w:top w:val="single" w:color="auto" w:sz="6" w:space="0"/>
              <w:left w:val="single" w:color="auto" w:sz="6" w:space="0"/>
              <w:right w:val="single" w:color="auto" w:sz="6" w:space="0"/>
            </w:tcBorders>
            <w:tcW w:w="546" w:type="dxa"/>
            <w:vAlign w:val="center"/>
            <w:vMerge w:val="restart"/>
            <w:textDirection w:val="lrTb"/>
            <w:noWrap w:val="false"/>
          </w:tcPr>
          <w:p>
            <w:pPr>
              <w:jc w:val="center"/>
              <w:rPr>
                <w:rFonts w:ascii="宋体" w:hAnsi="宋体" w:cs="宋体"/>
                <w:spacing w:val="-40"/>
              </w:rPr>
            </w:pPr>
            <w:r>
              <w:rPr>
                <w:rFonts w:hint="eastAsia" w:ascii="宋体" w:hAnsi="宋体" w:cs="宋体"/>
                <w:spacing w:val="-14"/>
              </w:rPr>
              <w:t xml:space="preserve">1.2</w:t>
            </w:r>
            <w:r/>
          </w:p>
        </w:tc>
        <w:tc>
          <w:tcPr>
            <w:tcBorders>
              <w:top w:val="single" w:color="auto" w:sz="6" w:space="0"/>
              <w:left w:val="single" w:color="auto" w:sz="6" w:space="0"/>
              <w:right w:val="single" w:color="auto" w:sz="6" w:space="0"/>
            </w:tcBorders>
            <w:tcW w:w="529" w:type="dxa"/>
            <w:vAlign w:val="center"/>
            <w:vMerge w:val="restart"/>
            <w:textDirection w:val="lrTb"/>
            <w:noWrap w:val="false"/>
          </w:tcPr>
          <w:p>
            <w:pPr>
              <w:jc w:val="center"/>
              <w:rPr>
                <w:rFonts w:ascii="宋体" w:hAnsi="宋体" w:cs="宋体"/>
              </w:rPr>
            </w:pPr>
            <w:r>
              <w:rPr>
                <w:rFonts w:hint="eastAsia" w:ascii="宋体" w:hAnsi="宋体" w:cs="宋体"/>
              </w:rPr>
              <w:t xml:space="preserve">资格审查</w:t>
            </w:r>
            <w:r/>
          </w:p>
        </w:tc>
        <w:tc>
          <w:tcPr>
            <w:gridSpan w:val="3"/>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rPr>
                <w:rFonts w:ascii="宋体" w:hAnsi="宋体" w:cs="宋体"/>
              </w:rPr>
            </w:pPr>
            <w:r>
              <w:rPr>
                <w:rFonts w:hint="eastAsia" w:ascii="宋体" w:hAnsi="宋体" w:cs="宋体"/>
              </w:rPr>
              <w:t xml:space="preserve">基本资格条件的承诺</w:t>
            </w:r>
            <w:r/>
          </w:p>
        </w:tc>
        <w:tc>
          <w:tcPr>
            <w:gridSpan w:val="2"/>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left"/>
              <w:rPr>
                <w:rFonts w:ascii="宋体" w:hAnsi="宋体" w:cs="宋体"/>
              </w:rPr>
            </w:pPr>
            <w:r>
              <w:rPr>
                <w:rFonts w:hint="eastAsia" w:ascii="宋体" w:hAnsi="宋体" w:cs="宋体"/>
              </w:rPr>
              <w:t xml:space="preserve">根据供应商提供的承诺函，内容完整且具有法人及法定代表人的印章。（内容及格式参照第六章）</w:t>
            </w:r>
            <w:r/>
          </w:p>
        </w:tc>
      </w:tr>
      <w:tr>
        <w:trPr>
          <w:trHeight w:val="587"/>
        </w:trPr>
        <w:tc>
          <w:tcPr>
            <w:tcBorders>
              <w:left w:val="single" w:color="auto" w:sz="6" w:space="0"/>
              <w:right w:val="single" w:color="auto" w:sz="6" w:space="0"/>
            </w:tcBorders>
            <w:tcW w:w="546" w:type="dxa"/>
            <w:vAlign w:val="center"/>
            <w:vMerge w:val="continue"/>
            <w:textDirection w:val="lrTb"/>
            <w:noWrap w:val="false"/>
          </w:tcPr>
          <w:p>
            <w:pPr>
              <w:jc w:val="center"/>
              <w:rPr>
                <w:rFonts w:ascii="宋体" w:hAnsi="宋体" w:cs="宋体"/>
              </w:rPr>
            </w:pPr>
            <w:r>
              <w:rPr>
                <w:rFonts w:ascii="宋体" w:hAnsi="宋体" w:cs="宋体"/>
              </w:rPr>
            </w:r>
            <w:r/>
          </w:p>
        </w:tc>
        <w:tc>
          <w:tcPr>
            <w:tcBorders>
              <w:left w:val="single" w:color="auto" w:sz="6" w:space="0"/>
              <w:right w:val="single" w:color="auto" w:sz="6" w:space="0"/>
            </w:tcBorders>
            <w:tcW w:w="529" w:type="dxa"/>
            <w:vAlign w:val="center"/>
            <w:vMerge w:val="continue"/>
            <w:textDirection w:val="lrTb"/>
            <w:noWrap w:val="false"/>
          </w:tcPr>
          <w:p>
            <w:pPr>
              <w:jc w:val="left"/>
              <w:rPr>
                <w:rFonts w:ascii="宋体" w:hAnsi="宋体" w:cs="宋体"/>
              </w:rPr>
            </w:pPr>
            <w:r>
              <w:rPr>
                <w:rFonts w:ascii="宋体" w:hAnsi="宋体" w:cs="宋体"/>
              </w:rPr>
            </w:r>
            <w:r/>
          </w:p>
        </w:tc>
        <w:tc>
          <w:tcPr>
            <w:gridSpan w:val="3"/>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rPr>
                <w:rFonts w:ascii="宋体" w:hAnsi="宋体" w:cs="宋体"/>
              </w:rPr>
            </w:pPr>
            <w:r>
              <w:rPr>
                <w:rFonts w:hint="eastAsia" w:ascii="宋体" w:hAnsi="宋体" w:cs="宋体"/>
              </w:rPr>
              <w:t xml:space="preserve">招标人根据本项目特点，要求投标人具备的条件</w:t>
            </w:r>
            <w:r/>
          </w:p>
        </w:tc>
        <w:tc>
          <w:tcPr>
            <w:gridSpan w:val="2"/>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left"/>
              <w:rPr>
                <w:rFonts w:ascii="宋体" w:hAnsi="宋体" w:cs="宋体"/>
              </w:rPr>
            </w:pPr>
            <w:r>
              <w:rPr>
                <w:rFonts w:hint="eastAsia" w:ascii="宋体" w:hAnsi="宋体" w:cs="宋体"/>
              </w:rPr>
              <w:t xml:space="preserve">详见公告</w:t>
            </w:r>
            <w:r/>
          </w:p>
        </w:tc>
      </w:tr>
      <w:tr>
        <w:trPr>
          <w:trHeight w:val="587"/>
        </w:trPr>
        <w:tc>
          <w:tcPr>
            <w:tcBorders>
              <w:left w:val="single" w:color="auto" w:sz="6" w:space="0"/>
              <w:right w:val="single" w:color="auto" w:sz="6" w:space="0"/>
            </w:tcBorders>
            <w:tcW w:w="546" w:type="dxa"/>
            <w:vAlign w:val="center"/>
            <w:vMerge w:val="continue"/>
            <w:textDirection w:val="lrTb"/>
            <w:noWrap w:val="false"/>
          </w:tcPr>
          <w:p>
            <w:pPr>
              <w:jc w:val="center"/>
              <w:rPr>
                <w:rFonts w:ascii="宋体" w:hAnsi="宋体" w:cs="宋体"/>
              </w:rPr>
            </w:pPr>
            <w:r>
              <w:rPr>
                <w:rFonts w:ascii="宋体" w:hAnsi="宋体" w:cs="宋体"/>
              </w:rPr>
            </w:r>
            <w:r/>
          </w:p>
        </w:tc>
        <w:tc>
          <w:tcPr>
            <w:tcBorders>
              <w:left w:val="single" w:color="auto" w:sz="6" w:space="0"/>
              <w:right w:val="single" w:color="auto" w:sz="6" w:space="0"/>
            </w:tcBorders>
            <w:tcW w:w="529" w:type="dxa"/>
            <w:vAlign w:val="center"/>
            <w:vMerge w:val="continue"/>
            <w:textDirection w:val="lrTb"/>
            <w:noWrap w:val="false"/>
          </w:tcPr>
          <w:p>
            <w:pPr>
              <w:jc w:val="left"/>
              <w:rPr>
                <w:rFonts w:ascii="宋体" w:hAnsi="宋体" w:cs="宋体"/>
              </w:rPr>
            </w:pPr>
            <w:r>
              <w:rPr>
                <w:rFonts w:ascii="宋体" w:hAnsi="宋体" w:cs="宋体"/>
              </w:rPr>
            </w:r>
            <w:r/>
          </w:p>
        </w:tc>
        <w:tc>
          <w:tcPr>
            <w:gridSpan w:val="3"/>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keepLines w:val="0"/>
              <w:keepNext w:val="0"/>
              <w:pageBreakBefore w:val="0"/>
              <w:spacing w:line="240" w:lineRule="auto"/>
              <w:rPr>
                <w:rFonts w:hint="eastAsia" w:ascii="宋体" w:hAnsi="宋体" w:cs="宋体"/>
              </w:rPr>
            </w:pPr>
            <w:r>
              <w:rPr>
                <w:rFonts w:hint="eastAsia" w:ascii="宋体" w:hAnsi="宋体" w:eastAsia="宋体" w:cs="宋体"/>
                <w:sz w:val="24"/>
                <w:szCs w:val="24"/>
                <w:highlight w:val="none"/>
              </w:rPr>
              <w:t xml:space="preserve">联合体投标人（如有）</w:t>
            </w:r>
            <w:r/>
          </w:p>
        </w:tc>
        <w:tc>
          <w:tcPr>
            <w:gridSpan w:val="2"/>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left"/>
              <w:keepLines w:val="0"/>
              <w:keepNext w:val="0"/>
              <w:pageBreakBefore w:val="0"/>
              <w:spacing w:line="240" w:lineRule="auto"/>
              <w:rPr>
                <w:rFonts w:hint="eastAsia" w:ascii="宋体" w:hAnsi="宋体" w:cs="宋体"/>
              </w:rPr>
            </w:pPr>
            <w:r>
              <w:rPr>
                <w:rFonts w:hint="eastAsia" w:ascii="宋体" w:hAnsi="宋体" w:eastAsia="宋体" w:cs="宋体"/>
                <w:sz w:val="24"/>
                <w:szCs w:val="24"/>
                <w:highlight w:val="none"/>
              </w:rPr>
              <w:t xml:space="preserve">符合第二章“</w:t>
            </w:r>
            <w:r>
              <w:rPr>
                <w:rFonts w:hint="eastAsia" w:ascii="宋体" w:hAnsi="宋体" w:cs="宋体"/>
                <w:sz w:val="24"/>
                <w:szCs w:val="24"/>
                <w:highlight w:val="none"/>
                <w:lang w:eastAsia="zh-CN"/>
              </w:rPr>
              <w:t xml:space="preserve">供应商</w:t>
            </w:r>
            <w:r>
              <w:rPr>
                <w:rFonts w:hint="eastAsia" w:ascii="宋体" w:hAnsi="宋体" w:eastAsia="宋体" w:cs="宋体"/>
                <w:sz w:val="24"/>
                <w:szCs w:val="24"/>
                <w:highlight w:val="none"/>
              </w:rPr>
              <w:t xml:space="preserve">须知”第1.4.4项规定</w:t>
            </w:r>
            <w:r/>
          </w:p>
        </w:tc>
      </w:tr>
      <w:tr>
        <w:trPr>
          <w:trHeight w:val="308"/>
        </w:trPr>
        <w:tc>
          <w:tcPr>
            <w:gridSpan w:val="7"/>
            <w:tcBorders>
              <w:top w:val="single" w:color="auto" w:sz="6" w:space="0"/>
              <w:left w:val="single" w:color="auto" w:sz="6" w:space="0"/>
              <w:bottom w:val="single" w:color="auto" w:sz="6" w:space="0"/>
              <w:right w:val="single" w:color="auto" w:sz="6" w:space="0"/>
            </w:tcBorders>
            <w:tcW w:w="9238" w:type="dxa"/>
            <w:vAlign w:val="center"/>
            <w:textDirection w:val="lrTb"/>
            <w:noWrap w:val="false"/>
          </w:tcPr>
          <w:p>
            <w:pPr>
              <w:jc w:val="center"/>
              <w:rPr>
                <w:rFonts w:ascii="宋体" w:hAnsi="宋体" w:cs="宋体"/>
                <w:b/>
                <w:spacing w:val="-14"/>
              </w:rPr>
            </w:pPr>
            <w:r>
              <w:rPr>
                <w:rFonts w:hint="eastAsia" w:ascii="宋体" w:hAnsi="宋体" w:cs="宋体"/>
                <w:b/>
                <w:spacing w:val="-14"/>
              </w:rPr>
              <w:t xml:space="preserve">1.2项评审内容由采购人负责，投标文件不符合1.2项评审标准的，作无效标处理。</w:t>
            </w:r>
            <w:r/>
          </w:p>
        </w:tc>
      </w:tr>
      <w:tr>
        <w:trPr>
          <w:trHeight w:val="460"/>
        </w:trPr>
        <w:tc>
          <w:tcPr>
            <w:tcBorders>
              <w:top w:val="single" w:color="auto" w:sz="6" w:space="0"/>
              <w:left w:val="single" w:color="auto" w:sz="6" w:space="0"/>
              <w:bottom w:val="single" w:color="auto" w:sz="6" w:space="0"/>
              <w:right w:val="single" w:color="auto" w:sz="6" w:space="0"/>
            </w:tcBorders>
            <w:tcW w:w="546" w:type="dxa"/>
            <w:vAlign w:val="center"/>
            <w:vMerge w:val="restart"/>
            <w:textDirection w:val="lrTb"/>
            <w:noWrap w:val="false"/>
          </w:tcPr>
          <w:p>
            <w:pPr>
              <w:jc w:val="center"/>
              <w:rPr>
                <w:rFonts w:ascii="宋体" w:hAnsi="宋体" w:cs="宋体"/>
              </w:rPr>
            </w:pPr>
            <w:r>
              <w:rPr>
                <w:rFonts w:hint="eastAsia" w:ascii="宋体" w:hAnsi="宋体" w:cs="宋体"/>
                <w:spacing w:val="-14"/>
              </w:rPr>
              <w:t xml:space="preserve">2.2.2</w:t>
            </w:r>
            <w:r/>
          </w:p>
        </w:tc>
        <w:tc>
          <w:tcPr>
            <w:tcBorders>
              <w:top w:val="single" w:color="auto" w:sz="6" w:space="0"/>
              <w:left w:val="single" w:color="auto" w:sz="6" w:space="0"/>
              <w:bottom w:val="single" w:color="auto" w:sz="6" w:space="0"/>
              <w:right w:val="single" w:color="auto" w:sz="6" w:space="0"/>
            </w:tcBorders>
            <w:tcW w:w="529" w:type="dxa"/>
            <w:vAlign w:val="center"/>
            <w:vMerge w:val="restart"/>
            <w:textDirection w:val="lrTb"/>
            <w:noWrap w:val="false"/>
          </w:tcPr>
          <w:p>
            <w:pPr>
              <w:rPr>
                <w:rFonts w:ascii="宋体" w:hAnsi="宋体" w:cs="宋体"/>
              </w:rPr>
            </w:pPr>
            <w:r>
              <w:rPr>
                <w:rFonts w:hint="eastAsia" w:ascii="宋体" w:hAnsi="宋体" w:cs="宋体"/>
              </w:rPr>
              <w:t xml:space="preserve">符合性评审</w:t>
            </w:r>
            <w:r/>
          </w:p>
        </w:tc>
        <w:tc>
          <w:tcPr>
            <w:gridSpan w:val="3"/>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rPr>
                <w:rFonts w:ascii="宋体" w:hAnsi="宋体" w:cs="宋体"/>
              </w:rPr>
            </w:pPr>
            <w:r>
              <w:rPr>
                <w:rFonts w:hint="eastAsia" w:ascii="宋体" w:hAnsi="宋体" w:cs="宋体"/>
              </w:rPr>
              <w:t xml:space="preserve">投标文件的签署</w:t>
            </w:r>
            <w:r/>
          </w:p>
        </w:tc>
        <w:tc>
          <w:tcPr>
            <w:gridSpan w:val="2"/>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left"/>
              <w:rPr>
                <w:rFonts w:ascii="宋体" w:hAnsi="宋体" w:cs="宋体"/>
              </w:rPr>
            </w:pPr>
            <w:r>
              <w:rPr>
                <w:rFonts w:hint="eastAsia" w:ascii="宋体" w:hAnsi="宋体" w:cs="宋体"/>
              </w:rPr>
              <w:t xml:space="preserve">符合第二章第3.4.4项规定</w:t>
            </w:r>
            <w:r/>
          </w:p>
        </w:tc>
      </w:tr>
      <w:tr>
        <w:trPr>
          <w:trHeight w:val="90"/>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auto" w:sz="6" w:space="0"/>
              <w:left w:val="single" w:color="auto" w:sz="6" w:space="0"/>
              <w:bottom w:val="single" w:color="auto" w:sz="6" w:space="0"/>
              <w:right w:val="single" w:color="auto" w:sz="6" w:space="0"/>
            </w:tcBorders>
            <w:tcW w:w="529" w:type="dxa"/>
            <w:vAlign w:val="center"/>
            <w:vMerge w:val="continue"/>
            <w:textDirection w:val="lrTb"/>
            <w:noWrap w:val="false"/>
          </w:tcPr>
          <w:p>
            <w:pPr>
              <w:jc w:val="left"/>
              <w:rPr>
                <w:rFonts w:ascii="宋体" w:hAnsi="宋体" w:cs="宋体"/>
              </w:rPr>
            </w:pPr>
            <w:r>
              <w:rPr>
                <w:rFonts w:ascii="宋体" w:hAnsi="宋体" w:cs="宋体"/>
              </w:rPr>
            </w:r>
            <w:r/>
          </w:p>
        </w:tc>
        <w:tc>
          <w:tcPr>
            <w:gridSpan w:val="3"/>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rPr>
                <w:rFonts w:ascii="宋体" w:hAnsi="宋体" w:cs="宋体"/>
              </w:rPr>
            </w:pPr>
            <w:r>
              <w:rPr>
                <w:rFonts w:hint="eastAsia" w:ascii="宋体" w:hAnsi="宋体" w:cs="宋体"/>
              </w:rPr>
              <w:t xml:space="preserve">报价</w:t>
            </w:r>
            <w:r/>
          </w:p>
        </w:tc>
        <w:tc>
          <w:tcPr>
            <w:gridSpan w:val="2"/>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left"/>
              <w:rPr>
                <w:rFonts w:ascii="宋体" w:hAnsi="宋体" w:cs="宋体"/>
              </w:rPr>
            </w:pPr>
            <w:r>
              <w:rPr>
                <w:rFonts w:hint="eastAsia" w:ascii="宋体" w:hAnsi="宋体" w:cs="宋体"/>
                <w:spacing w:val="-11"/>
              </w:rPr>
              <w:t xml:space="preserve">有且只有一个有效报价；未超过采购预算或最高限价；</w:t>
            </w:r>
            <w:r/>
          </w:p>
        </w:tc>
      </w:tr>
      <w:tr>
        <w:trPr>
          <w:trHeight w:val="460"/>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auto" w:sz="6" w:space="0"/>
              <w:left w:val="single" w:color="auto" w:sz="6" w:space="0"/>
              <w:bottom w:val="single" w:color="auto" w:sz="6" w:space="0"/>
              <w:right w:val="single" w:color="auto" w:sz="6" w:space="0"/>
            </w:tcBorders>
            <w:tcW w:w="529" w:type="dxa"/>
            <w:vAlign w:val="center"/>
            <w:vMerge w:val="continue"/>
            <w:textDirection w:val="lrTb"/>
            <w:noWrap w:val="false"/>
          </w:tcPr>
          <w:p>
            <w:pPr>
              <w:jc w:val="left"/>
              <w:rPr>
                <w:rFonts w:ascii="宋体" w:hAnsi="宋体" w:cs="宋体"/>
              </w:rPr>
            </w:pPr>
            <w:r>
              <w:rPr>
                <w:rFonts w:ascii="宋体" w:hAnsi="宋体" w:cs="宋体"/>
              </w:rPr>
            </w:r>
            <w:r/>
          </w:p>
        </w:tc>
        <w:tc>
          <w:tcPr>
            <w:gridSpan w:val="3"/>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rPr>
                <w:rFonts w:ascii="宋体" w:hAnsi="宋体" w:cs="宋体"/>
              </w:rPr>
            </w:pPr>
            <w:r>
              <w:rPr>
                <w:rFonts w:hint="eastAsia" w:ascii="宋体" w:hAnsi="宋体" w:cs="宋体"/>
                <w:spacing w:val="-20"/>
              </w:rPr>
              <w:t xml:space="preserve">合同履行期限（合同工期）</w:t>
            </w:r>
            <w:r/>
          </w:p>
        </w:tc>
        <w:tc>
          <w:tcPr>
            <w:gridSpan w:val="2"/>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left"/>
              <w:rPr>
                <w:rFonts w:ascii="宋体" w:hAnsi="宋体" w:cs="宋体"/>
              </w:rPr>
            </w:pPr>
            <w:r>
              <w:rPr>
                <w:rFonts w:hint="eastAsia" w:ascii="宋体" w:hAnsi="宋体" w:cs="宋体"/>
              </w:rPr>
              <w:t xml:space="preserve">符合第二章第1.3.2项规定</w:t>
            </w:r>
            <w:r/>
          </w:p>
        </w:tc>
      </w:tr>
      <w:tr>
        <w:trPr>
          <w:trHeight w:val="410"/>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auto" w:sz="6" w:space="0"/>
              <w:left w:val="single" w:color="auto" w:sz="6" w:space="0"/>
              <w:bottom w:val="single" w:color="auto" w:sz="6" w:space="0"/>
              <w:right w:val="single" w:color="auto" w:sz="6" w:space="0"/>
            </w:tcBorders>
            <w:tcW w:w="529" w:type="dxa"/>
            <w:vAlign w:val="center"/>
            <w:vMerge w:val="continue"/>
            <w:textDirection w:val="lrTb"/>
            <w:noWrap w:val="false"/>
          </w:tcPr>
          <w:p>
            <w:pPr>
              <w:jc w:val="left"/>
              <w:rPr>
                <w:rFonts w:ascii="宋体" w:hAnsi="宋体" w:cs="宋体"/>
              </w:rPr>
            </w:pPr>
            <w:r>
              <w:rPr>
                <w:rFonts w:ascii="宋体" w:hAnsi="宋体" w:cs="宋体"/>
              </w:rPr>
            </w:r>
            <w:r/>
          </w:p>
        </w:tc>
        <w:tc>
          <w:tcPr>
            <w:gridSpan w:val="3"/>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rPr>
                <w:rFonts w:ascii="宋体" w:hAnsi="宋体" w:cs="宋体"/>
              </w:rPr>
            </w:pPr>
            <w:r>
              <w:rPr>
                <w:rFonts w:hint="eastAsia" w:ascii="宋体" w:hAnsi="宋体" w:cs="宋体"/>
              </w:rPr>
              <w:t xml:space="preserve">投标有效期</w:t>
            </w:r>
            <w:r/>
          </w:p>
        </w:tc>
        <w:tc>
          <w:tcPr>
            <w:gridSpan w:val="2"/>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left"/>
              <w:rPr>
                <w:rFonts w:ascii="宋体" w:hAnsi="宋体" w:cs="宋体"/>
              </w:rPr>
            </w:pPr>
            <w:r>
              <w:rPr>
                <w:rFonts w:hint="eastAsia" w:ascii="宋体" w:hAnsi="宋体" w:cs="宋体"/>
              </w:rPr>
              <w:t xml:space="preserve">符合第二章第3.3.1项规定</w:t>
            </w:r>
            <w:r/>
          </w:p>
        </w:tc>
      </w:tr>
      <w:tr>
        <w:trPr>
          <w:trHeight w:val="346"/>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left"/>
              <w:rPr>
                <w:rFonts w:ascii="宋体" w:hAnsi="宋体" w:cs="宋体"/>
              </w:rPr>
            </w:pPr>
            <w:r>
              <w:rPr>
                <w:rFonts w:ascii="宋体" w:hAnsi="宋体" w:cs="宋体"/>
              </w:rPr>
            </w:r>
            <w:r/>
          </w:p>
        </w:tc>
        <w:tc>
          <w:tcPr>
            <w:tcBorders>
              <w:top w:val="single" w:color="auto" w:sz="6" w:space="0"/>
              <w:left w:val="single" w:color="auto" w:sz="6" w:space="0"/>
              <w:bottom w:val="single" w:color="auto" w:sz="6" w:space="0"/>
              <w:right w:val="single" w:color="auto" w:sz="6" w:space="0"/>
            </w:tcBorders>
            <w:tcW w:w="529" w:type="dxa"/>
            <w:vAlign w:val="center"/>
            <w:vMerge w:val="continue"/>
            <w:textDirection w:val="lrTb"/>
            <w:noWrap w:val="false"/>
          </w:tcPr>
          <w:p>
            <w:pPr>
              <w:jc w:val="left"/>
              <w:rPr>
                <w:rFonts w:ascii="宋体" w:hAnsi="宋体" w:cs="宋体"/>
              </w:rPr>
            </w:pPr>
            <w:r>
              <w:rPr>
                <w:rFonts w:ascii="宋体" w:hAnsi="宋体" w:cs="宋体"/>
              </w:rPr>
            </w:r>
            <w:r/>
          </w:p>
        </w:tc>
        <w:tc>
          <w:tcPr>
            <w:gridSpan w:val="3"/>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rPr>
                <w:rFonts w:ascii="宋体" w:hAnsi="宋体" w:cs="宋体"/>
              </w:rPr>
            </w:pPr>
            <w:r>
              <w:rPr>
                <w:rFonts w:hint="eastAsia" w:ascii="宋体" w:hAnsi="宋体" w:cs="宋体"/>
              </w:rPr>
              <w:t xml:space="preserve">偏离</w:t>
            </w:r>
            <w:r/>
          </w:p>
        </w:tc>
        <w:tc>
          <w:tcPr>
            <w:gridSpan w:val="2"/>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left"/>
              <w:rPr>
                <w:rFonts w:ascii="宋体" w:hAnsi="宋体" w:cs="宋体"/>
              </w:rPr>
            </w:pPr>
            <w:r>
              <w:rPr>
                <w:rFonts w:hint="eastAsia" w:ascii="宋体" w:hAnsi="宋体" w:cs="宋体"/>
              </w:rPr>
              <w:t xml:space="preserve">符合第二章“投标人须知”第1.8项规定</w:t>
            </w:r>
            <w:r/>
          </w:p>
        </w:tc>
      </w:tr>
      <w:tr>
        <w:trPr>
          <w:trHeight w:val="378"/>
        </w:trPr>
        <w:tc>
          <w:tcPr>
            <w:gridSpan w:val="7"/>
            <w:tcBorders>
              <w:top w:val="single" w:color="auto" w:sz="6" w:space="0"/>
              <w:left w:val="single" w:color="auto" w:sz="6" w:space="0"/>
              <w:bottom w:val="single" w:color="auto" w:sz="6" w:space="0"/>
              <w:right w:val="single" w:color="auto" w:sz="6" w:space="0"/>
            </w:tcBorders>
            <w:tcW w:w="9238" w:type="dxa"/>
            <w:vAlign w:val="center"/>
            <w:textDirection w:val="lrTb"/>
            <w:noWrap w:val="false"/>
          </w:tcPr>
          <w:p>
            <w:pPr>
              <w:jc w:val="center"/>
              <w:rPr>
                <w:rFonts w:ascii="宋体" w:hAnsi="宋体" w:cs="宋体"/>
                <w:spacing w:val="-18"/>
              </w:rPr>
            </w:pPr>
            <w:r>
              <w:rPr>
                <w:rFonts w:hint="eastAsia" w:ascii="宋体" w:hAnsi="宋体" w:cs="宋体"/>
                <w:b/>
                <w:spacing w:val="-14"/>
              </w:rPr>
              <w:t xml:space="preserve">2.2.2项评审内容由评标委员会负责，投标文件不符合2.2.2项评审标准的，作无效标处理。</w:t>
            </w:r>
            <w:r/>
          </w:p>
        </w:tc>
      </w:tr>
      <w:tr>
        <w:trPr>
          <w:trHeight w:val="276"/>
        </w:trPr>
        <w:tc>
          <w:tcPr>
            <w:gridSpan w:val="7"/>
            <w:tcBorders>
              <w:top w:val="single" w:color="auto" w:sz="6" w:space="0"/>
              <w:left w:val="single" w:color="auto" w:sz="6" w:space="0"/>
              <w:bottom w:val="single" w:color="auto" w:sz="6" w:space="0"/>
              <w:right w:val="single" w:color="auto" w:sz="6" w:space="0"/>
            </w:tcBorders>
            <w:tcW w:w="9238" w:type="dxa"/>
            <w:vAlign w:val="center"/>
            <w:textDirection w:val="lrTb"/>
            <w:noWrap w:val="false"/>
          </w:tcPr>
          <w:p>
            <w:pPr>
              <w:jc w:val="center"/>
              <w:rPr>
                <w:rFonts w:ascii="宋体" w:hAnsi="宋体" w:cs="宋体"/>
                <w:b/>
              </w:rPr>
            </w:pPr>
            <w:r>
              <w:rPr>
                <w:rFonts w:hint="eastAsia" w:ascii="宋体" w:hAnsi="宋体" w:cs="宋体"/>
                <w:b/>
              </w:rPr>
              <w:t xml:space="preserve">2.3详细评审</w:t>
            </w:r>
            <w:r/>
          </w:p>
        </w:tc>
      </w:tr>
      <w:tr>
        <w:trPr>
          <w:trHeight w:val="400"/>
        </w:trPr>
        <w:tc>
          <w:tcPr>
            <w:gridSpan w:val="3"/>
            <w:tcBorders>
              <w:top w:val="single" w:color="auto" w:sz="8" w:space="0"/>
              <w:left w:val="single" w:color="auto" w:sz="8" w:space="0"/>
              <w:bottom w:val="single" w:color="auto" w:sz="8" w:space="0"/>
              <w:right w:val="single" w:color="auto" w:sz="8" w:space="0"/>
            </w:tcBorders>
            <w:tcW w:w="1137" w:type="dxa"/>
            <w:vAlign w:val="center"/>
            <w:textDirection w:val="lrTb"/>
            <w:noWrap w:val="false"/>
          </w:tcPr>
          <w:p>
            <w:pPr>
              <w:jc w:val="center"/>
              <w:rPr>
                <w:rFonts w:ascii="宋体" w:hAnsi="宋体" w:cs="宋体"/>
                <w:b/>
              </w:rPr>
            </w:pPr>
            <w:r>
              <w:rPr>
                <w:rFonts w:hint="eastAsia" w:ascii="宋体" w:hAnsi="宋体" w:cs="宋体"/>
              </w:rPr>
              <w:t xml:space="preserve">评审因素</w:t>
            </w:r>
            <w:r/>
          </w:p>
        </w:tc>
        <w:tc>
          <w:tcPr>
            <w:gridSpan w:val="3"/>
            <w:tcBorders>
              <w:top w:val="single" w:color="auto" w:sz="8" w:space="0"/>
              <w:left w:val="single" w:color="auto" w:sz="8" w:space="0"/>
              <w:bottom w:val="single" w:color="auto" w:sz="8" w:space="0"/>
              <w:right w:val="single" w:color="auto" w:sz="8" w:space="0"/>
            </w:tcBorders>
            <w:tcW w:w="7708" w:type="dxa"/>
            <w:vAlign w:val="center"/>
            <w:textDirection w:val="lrTb"/>
            <w:noWrap w:val="false"/>
          </w:tcPr>
          <w:p>
            <w:pPr>
              <w:jc w:val="center"/>
              <w:rPr>
                <w:rFonts w:ascii="宋体" w:hAnsi="宋体" w:cs="宋体"/>
                <w:b/>
              </w:rPr>
            </w:pPr>
            <w:r>
              <w:rPr>
                <w:rFonts w:hint="eastAsia" w:ascii="宋体" w:hAnsi="宋体" w:cs="宋体"/>
              </w:rPr>
              <w:t xml:space="preserve">评分内容</w:t>
            </w:r>
            <w:r/>
          </w:p>
        </w:tc>
        <w:tc>
          <w:tcPr>
            <w:tcBorders>
              <w:top w:val="single" w:color="auto" w:sz="8" w:space="0"/>
              <w:left w:val="single" w:color="auto" w:sz="8" w:space="0"/>
              <w:bottom w:val="single" w:color="auto" w:sz="8" w:space="0"/>
              <w:right w:val="single" w:color="auto" w:sz="8" w:space="0"/>
            </w:tcBorders>
            <w:tcW w:w="393" w:type="dxa"/>
            <w:vAlign w:val="center"/>
            <w:textDirection w:val="lrTb"/>
            <w:noWrap w:val="false"/>
          </w:tcPr>
          <w:p>
            <w:pPr>
              <w:jc w:val="center"/>
              <w:rPr>
                <w:rFonts w:ascii="宋体" w:hAnsi="宋体" w:cs="宋体"/>
                <w:b/>
              </w:rPr>
            </w:pPr>
            <w:r>
              <w:rPr>
                <w:rFonts w:hint="eastAsia" w:ascii="宋体" w:hAnsi="宋体" w:cs="宋体"/>
              </w:rPr>
              <w:t xml:space="preserve">分数</w:t>
            </w:r>
            <w:r/>
          </w:p>
        </w:tc>
      </w:tr>
      <w:tr>
        <w:trPr>
          <w:trHeight w:val="400"/>
        </w:trPr>
        <w:tc>
          <w:tcPr>
            <w:gridSpan w:val="3"/>
            <w:tcBorders>
              <w:top w:val="single" w:color="auto" w:sz="8" w:space="0"/>
              <w:left w:val="single" w:color="auto" w:sz="8" w:space="0"/>
              <w:bottom w:val="single" w:color="auto" w:sz="4" w:space="0"/>
              <w:right w:val="single" w:color="auto" w:sz="8" w:space="0"/>
            </w:tcBorders>
            <w:tcW w:w="1137" w:type="dxa"/>
            <w:vAlign w:val="center"/>
            <w:textDirection w:val="lrTb"/>
            <w:noWrap w:val="false"/>
          </w:tcPr>
          <w:p>
            <w:pPr>
              <w:jc w:val="center"/>
              <w:rPr>
                <w:rFonts w:ascii="宋体" w:hAnsi="宋体" w:cs="宋体"/>
                <w:b/>
              </w:rPr>
            </w:pPr>
            <w:r>
              <w:rPr>
                <w:rFonts w:hint="eastAsia" w:ascii="宋体" w:hAnsi="宋体" w:cs="宋体"/>
              </w:rPr>
              <w:t xml:space="preserve">报价部分（</w:t>
            </w:r>
            <w:r>
              <w:rPr>
                <w:rFonts w:hint="eastAsia" w:ascii="宋体" w:hAnsi="宋体" w:cs="宋体"/>
                <w:lang w:val="en-US" w:eastAsia="zh-CN"/>
              </w:rPr>
              <w:t xml:space="preserve">20</w:t>
            </w:r>
            <w:r>
              <w:rPr>
                <w:rFonts w:hint="eastAsia" w:ascii="宋体" w:hAnsi="宋体" w:cs="宋体"/>
              </w:rPr>
              <w:t xml:space="preserve">分）</w:t>
            </w:r>
            <w:r/>
          </w:p>
        </w:tc>
        <w:tc>
          <w:tcPr>
            <w:gridSpan w:val="3"/>
            <w:tcBorders>
              <w:top w:val="single" w:color="auto" w:sz="8" w:space="0"/>
              <w:left w:val="single" w:color="auto" w:sz="8" w:space="0"/>
              <w:bottom w:val="single" w:color="auto" w:sz="8" w:space="0"/>
              <w:right w:val="single" w:color="auto" w:sz="8" w:space="0"/>
            </w:tcBorders>
            <w:tcW w:w="7708" w:type="dxa"/>
            <w:vAlign w:val="center"/>
            <w:textDirection w:val="lrTb"/>
            <w:noWrap w:val="false"/>
          </w:tcPr>
          <w:p>
            <w:pPr>
              <w:rPr>
                <w:rFonts w:ascii="宋体" w:hAnsi="宋体" w:cs="宋体"/>
                <w:bCs/>
                <w:lang w:val="zh-CN"/>
              </w:rPr>
            </w:pPr>
            <w:r>
              <w:rPr>
                <w:rFonts w:hint="eastAsia" w:ascii="宋体" w:hAnsi="宋体" w:cs="宋体"/>
                <w:bCs/>
                <w:lang w:val="zh-CN"/>
              </w:rPr>
              <w:t xml:space="preserve">资格性审查和符合性审查合格且投标价格最低为评标基准价，其价格分为</w:t>
            </w:r>
            <w:r>
              <w:rPr>
                <w:rFonts w:hint="eastAsia" w:ascii="宋体" w:hAnsi="宋体" w:cs="宋体"/>
                <w:bCs/>
                <w:lang w:val="en-US" w:eastAsia="zh-CN"/>
              </w:rPr>
              <w:t xml:space="preserve">20</w:t>
            </w:r>
            <w:r>
              <w:rPr>
                <w:rFonts w:hint="eastAsia" w:ascii="宋体" w:hAnsi="宋体" w:cs="宋体"/>
                <w:bCs/>
                <w:lang w:val="zh-CN"/>
              </w:rPr>
              <w:t xml:space="preserve">分。其他投标人的价格分按照下列公式计算（小数点保留两位）：投标报价得分=（评标基准价／投标报价）×</w:t>
            </w:r>
            <w:r>
              <w:rPr>
                <w:rFonts w:hint="eastAsia" w:ascii="宋体" w:hAnsi="宋体" w:cs="宋体"/>
                <w:bCs/>
                <w:lang w:val="en-US" w:eastAsia="zh-CN"/>
              </w:rPr>
              <w:t xml:space="preserve">20</w:t>
            </w:r>
            <w:r>
              <w:rPr>
                <w:rFonts w:hint="eastAsia" w:ascii="宋体" w:hAnsi="宋体" w:cs="宋体"/>
                <w:bCs/>
                <w:lang w:val="zh-CN"/>
              </w:rPr>
              <w:t xml:space="preserve">分（保留两位小数）。</w:t>
            </w:r>
            <w:r/>
          </w:p>
          <w:p>
            <w:pPr>
              <w:rPr>
                <w:rFonts w:hint="default" w:ascii="宋体" w:hAnsi="宋体" w:eastAsia="宋体" w:cs="宋体"/>
                <w:b/>
                <w:bCs w:val="0"/>
                <w:color w:val="ff0000"/>
                <w:sz w:val="24"/>
                <w:szCs w:val="24"/>
                <w:highlight w:val="none"/>
                <w:lang w:val="en-US" w:eastAsia="zh-CN"/>
              </w:rPr>
            </w:pPr>
            <w:r>
              <w:rPr>
                <w:rFonts w:hint="eastAsia" w:ascii="宋体" w:hAnsi="宋体" w:cs="宋体"/>
                <w:b/>
                <w:bCs w:val="0"/>
                <w:color w:val="auto"/>
                <w:sz w:val="24"/>
                <w:szCs w:val="24"/>
                <w:highlight w:val="none"/>
                <w:lang w:val="en-US" w:eastAsia="zh-CN"/>
              </w:rPr>
              <w:t xml:space="preserve">说明：依据苏财购[2022]45文规定，对小型和微型企业产品价格给予10%的扣除，用扣除后的价格参与评审。（大中型企业与小微企业组成联合体，对联合协议约定小微企业合同份额占到合同总金额 30%以上的，对联合体的报价给予4%的扣除。）投标单位若为小微企业，须在编制投标文件时，须填写《中小企业声明函》，投标单位对《中小企业声明函》内容真实性负责。如未按要求填写和提供有效证明或相关内容表述不清的，不得享受价格扣除。</w:t>
            </w:r>
            <w:r/>
          </w:p>
          <w:p>
            <w:pPr>
              <w:rPr>
                <w:rFonts w:hint="eastAsia" w:ascii="宋体" w:hAnsi="宋体" w:eastAsia="宋体" w:cs="宋体"/>
                <w:b w:val="0"/>
                <w:bCs/>
                <w:color w:val="ff0000"/>
                <w:sz w:val="24"/>
                <w:szCs w:val="24"/>
                <w:highlight w:val="none"/>
                <w:lang w:val="en-US" w:eastAsia="zh-CN"/>
              </w:rPr>
            </w:pPr>
            <w:r>
              <w:rPr>
                <w:rFonts w:hint="eastAsia" w:ascii="宋体" w:hAnsi="宋体" w:eastAsia="宋体" w:cs="宋体"/>
                <w:b w:val="0"/>
                <w:bCs/>
                <w:color w:val="ff0000"/>
                <w:sz w:val="24"/>
                <w:szCs w:val="24"/>
                <w:highlight w:val="none"/>
                <w:lang w:val="en-US" w:eastAsia="zh-CN"/>
              </w:rPr>
              <w:t xml:space="preserve">注：各投标人应慎重报价，不得恶意降价，评审委员会在评审过程中认为投标人报价过低，有可能影响产品质量或者不能诚信履约的，评审委员会将启动异常低价投标审查程序。具体异常低价的情形及相关内容按照苏财购〔2025〕62号文件规定执行。</w:t>
            </w:r>
            <w:r/>
          </w:p>
          <w:p>
            <w:pPr>
              <w:rPr>
                <w:rFonts w:hint="eastAsia" w:ascii="宋体" w:hAnsi="宋体" w:eastAsia="宋体" w:cs="宋体"/>
                <w:b w:val="0"/>
                <w:bCs/>
                <w:color w:val="ff0000"/>
                <w:sz w:val="24"/>
                <w:szCs w:val="24"/>
                <w:highlight w:val="none"/>
                <w:lang w:val="en-US" w:eastAsia="zh-CN"/>
              </w:rPr>
            </w:pPr>
            <w:r>
              <w:rPr>
                <w:rFonts w:hint="eastAsia" w:ascii="宋体" w:hAnsi="宋体" w:eastAsia="宋体" w:cs="宋体"/>
                <w:b w:val="0"/>
                <w:bCs/>
                <w:color w:val="ff0000"/>
                <w:sz w:val="24"/>
                <w:szCs w:val="24"/>
                <w:highlight w:val="none"/>
                <w:lang w:val="en-US" w:eastAsia="zh-CN"/>
              </w:rPr>
              <w:t xml:space="preserve">依据《关于推动解决政府采购异常低价问题相关工作的通知》（苏财购〔2025〕62 号文）规定：</w:t>
            </w:r>
            <w:r/>
          </w:p>
          <w:p>
            <w:pPr>
              <w:rPr>
                <w:rFonts w:hint="eastAsia" w:ascii="宋体" w:hAnsi="宋体" w:eastAsia="宋体" w:cs="宋体"/>
                <w:b w:val="0"/>
                <w:bCs/>
                <w:color w:val="ff0000"/>
                <w:sz w:val="24"/>
                <w:szCs w:val="24"/>
                <w:highlight w:val="none"/>
                <w:lang w:val="en-US" w:eastAsia="zh-CN"/>
              </w:rPr>
            </w:pPr>
            <w:r>
              <w:rPr>
                <w:rFonts w:hint="eastAsia" w:ascii="宋体" w:hAnsi="宋体" w:eastAsia="宋体" w:cs="宋体"/>
                <w:b w:val="0"/>
                <w:bCs/>
                <w:color w:val="ff0000"/>
                <w:sz w:val="24"/>
                <w:szCs w:val="24"/>
                <w:highlight w:val="none"/>
                <w:lang w:val="en-US" w:eastAsia="zh-CN"/>
              </w:rPr>
              <w:t xml:space="preserve">（一）评审过程中出现下列情形之一的，评审委员会应当启动异常低价投标（响应）审查程序：（1）投标（响应）报价低于采购项目预算50%的，即投标（响应）报价〈采购项目预算*50%；（2）投标（响应）报价低于采购项目最高限价45%的，即投标（响应）报价〈采购项目最高限价*45%；（3）评审委员会认定的投标人报价过低、有可能影响产品质量或者不能诚信履约的其他情形。</w:t>
            </w:r>
            <w:r/>
          </w:p>
          <w:p>
            <w:pPr>
              <w:rPr>
                <w:rFonts w:ascii="宋体" w:hAnsi="宋体" w:cs="宋体"/>
                <w:b/>
              </w:rPr>
            </w:pPr>
            <w:r>
              <w:rPr>
                <w:rFonts w:hint="eastAsia" w:ascii="宋体" w:hAnsi="宋体" w:cs="宋体"/>
                <w:b w:val="0"/>
                <w:bCs/>
                <w:color w:val="ff0000"/>
                <w:sz w:val="24"/>
                <w:szCs w:val="24"/>
                <w:highlight w:val="none"/>
                <w:lang w:val="en-US" w:eastAsia="zh-CN"/>
              </w:rPr>
              <w:t xml:space="preserve">（二）</w:t>
            </w:r>
            <w:r>
              <w:rPr>
                <w:rFonts w:hint="eastAsia" w:ascii="宋体" w:hAnsi="宋体" w:eastAsia="宋体" w:cs="宋体"/>
                <w:b w:val="0"/>
                <w:bCs/>
                <w:color w:val="ff0000"/>
                <w:sz w:val="24"/>
                <w:szCs w:val="24"/>
                <w:highlight w:val="none"/>
                <w:lang w:val="en-US" w:eastAsia="zh-CN"/>
              </w:rPr>
              <w:t xml:space="preserve">启动异常低价投标</w:t>
            </w:r>
            <w:r>
              <w:rPr>
                <w:rFonts w:hint="eastAsia" w:ascii="宋体" w:hAnsi="宋体" w:cs="宋体"/>
                <w:b w:val="0"/>
                <w:bCs/>
                <w:color w:val="ff0000"/>
                <w:sz w:val="24"/>
                <w:szCs w:val="24"/>
                <w:highlight w:val="none"/>
                <w:lang w:val="en-US" w:eastAsia="zh-CN"/>
              </w:rPr>
              <w:t xml:space="preserve">（</w:t>
            </w:r>
            <w:r>
              <w:rPr>
                <w:rFonts w:hint="eastAsia" w:ascii="宋体" w:hAnsi="宋体" w:eastAsia="宋体" w:cs="宋体"/>
                <w:b w:val="0"/>
                <w:bCs/>
                <w:color w:val="ff0000"/>
                <w:sz w:val="24"/>
                <w:szCs w:val="24"/>
                <w:highlight w:val="none"/>
                <w:lang w:val="en-US" w:eastAsia="zh-CN"/>
              </w:rPr>
              <w:t xml:space="preserve">响应</w:t>
            </w:r>
            <w:r>
              <w:rPr>
                <w:rFonts w:hint="eastAsia" w:ascii="宋体" w:hAnsi="宋体" w:cs="宋体"/>
                <w:b w:val="0"/>
                <w:bCs/>
                <w:color w:val="ff0000"/>
                <w:sz w:val="24"/>
                <w:szCs w:val="24"/>
                <w:highlight w:val="none"/>
                <w:lang w:val="en-US" w:eastAsia="zh-CN"/>
              </w:rPr>
              <w:t xml:space="preserve">）</w:t>
            </w:r>
            <w:r>
              <w:rPr>
                <w:rFonts w:hint="eastAsia" w:ascii="宋体" w:hAnsi="宋体" w:eastAsia="宋体" w:cs="宋体"/>
                <w:b w:val="0"/>
                <w:bCs/>
                <w:color w:val="ff0000"/>
                <w:sz w:val="24"/>
                <w:szCs w:val="24"/>
                <w:highlight w:val="none"/>
                <w:lang w:val="en-US" w:eastAsia="zh-CN"/>
              </w:rPr>
              <w:t xml:space="preserve">审查后，评审委员会应当要求相关</w:t>
            </w:r>
            <w:r>
              <w:rPr>
                <w:rFonts w:hint="eastAsia" w:ascii="宋体" w:hAnsi="宋体" w:cs="宋体"/>
                <w:b w:val="0"/>
                <w:bCs/>
                <w:color w:val="ff0000"/>
                <w:sz w:val="24"/>
                <w:szCs w:val="24"/>
                <w:highlight w:val="none"/>
                <w:lang w:val="en-US" w:eastAsia="zh-CN"/>
              </w:rPr>
              <w:t xml:space="preserve">投标人</w:t>
            </w:r>
            <w:r>
              <w:rPr>
                <w:rFonts w:hint="eastAsia" w:ascii="宋体" w:hAnsi="宋体" w:eastAsia="宋体" w:cs="宋体"/>
                <w:b w:val="0"/>
                <w:bCs/>
                <w:color w:val="ff0000"/>
                <w:sz w:val="24"/>
                <w:szCs w:val="24"/>
                <w:highlight w:val="none"/>
                <w:lang w:val="en-US" w:eastAsia="zh-CN"/>
              </w:rPr>
              <w:t xml:space="preserve">在评标现场合理的时间内，提供项目具体成本测算等与报价合理性相关的书面说明及相关证明材料，对投标</w:t>
            </w:r>
            <w:r>
              <w:rPr>
                <w:rFonts w:hint="eastAsia" w:ascii="宋体" w:hAnsi="宋体" w:cs="宋体"/>
                <w:b w:val="0"/>
                <w:bCs/>
                <w:color w:val="ff0000"/>
                <w:sz w:val="24"/>
                <w:szCs w:val="24"/>
                <w:highlight w:val="none"/>
                <w:lang w:val="en-US" w:eastAsia="zh-CN"/>
              </w:rPr>
              <w:t xml:space="preserve">（</w:t>
            </w:r>
            <w:r>
              <w:rPr>
                <w:rFonts w:hint="eastAsia" w:ascii="宋体" w:hAnsi="宋体" w:eastAsia="宋体" w:cs="宋体"/>
                <w:b w:val="0"/>
                <w:bCs/>
                <w:color w:val="ff0000"/>
                <w:sz w:val="24"/>
                <w:szCs w:val="24"/>
                <w:highlight w:val="none"/>
                <w:lang w:val="en-US" w:eastAsia="zh-CN"/>
              </w:rPr>
              <w:t xml:space="preserve">响应</w:t>
            </w:r>
            <w:r>
              <w:rPr>
                <w:rFonts w:hint="eastAsia" w:ascii="宋体" w:hAnsi="宋体" w:cs="宋体"/>
                <w:b w:val="0"/>
                <w:bCs/>
                <w:color w:val="ff0000"/>
                <w:sz w:val="24"/>
                <w:szCs w:val="24"/>
                <w:highlight w:val="none"/>
                <w:lang w:val="en-US" w:eastAsia="zh-CN"/>
              </w:rPr>
              <w:t xml:space="preserve">）</w:t>
            </w:r>
            <w:r>
              <w:rPr>
                <w:rFonts w:hint="eastAsia" w:ascii="宋体" w:hAnsi="宋体" w:eastAsia="宋体" w:cs="宋体"/>
                <w:b w:val="0"/>
                <w:bCs/>
                <w:color w:val="ff0000"/>
                <w:sz w:val="24"/>
                <w:szCs w:val="24"/>
                <w:highlight w:val="none"/>
                <w:lang w:val="en-US" w:eastAsia="zh-CN"/>
              </w:rPr>
              <w:t xml:space="preserve">价格作出解释，由评审委员会结合同类产品在主要电商平台的价格、该行业当地薪资水平等情况，依据专业经验对</w:t>
            </w:r>
            <w:r>
              <w:rPr>
                <w:rFonts w:hint="eastAsia" w:ascii="宋体" w:hAnsi="宋体" w:cs="宋体"/>
                <w:b w:val="0"/>
                <w:bCs/>
                <w:color w:val="ff0000"/>
                <w:sz w:val="24"/>
                <w:szCs w:val="24"/>
                <w:highlight w:val="none"/>
                <w:lang w:val="en-US" w:eastAsia="zh-CN"/>
              </w:rPr>
              <w:t xml:space="preserve">投标人</w:t>
            </w:r>
            <w:r>
              <w:rPr>
                <w:rFonts w:hint="eastAsia" w:ascii="宋体" w:hAnsi="宋体" w:eastAsia="宋体" w:cs="宋体"/>
                <w:b w:val="0"/>
                <w:bCs/>
                <w:color w:val="ff0000"/>
                <w:sz w:val="24"/>
                <w:szCs w:val="24"/>
                <w:highlight w:val="none"/>
                <w:lang w:val="en-US" w:eastAsia="zh-CN"/>
              </w:rPr>
              <w:t xml:space="preserve">报价合理性进行判断。投标</w:t>
            </w:r>
            <w:r>
              <w:rPr>
                <w:rFonts w:hint="eastAsia" w:ascii="宋体" w:hAnsi="宋体" w:cs="宋体"/>
                <w:b w:val="0"/>
                <w:bCs/>
                <w:color w:val="ff0000"/>
                <w:sz w:val="24"/>
                <w:szCs w:val="24"/>
                <w:highlight w:val="none"/>
                <w:lang w:val="en-US" w:eastAsia="zh-CN"/>
              </w:rPr>
              <w:t xml:space="preserve">（</w:t>
            </w:r>
            <w:r>
              <w:rPr>
                <w:rFonts w:hint="eastAsia" w:ascii="宋体" w:hAnsi="宋体" w:eastAsia="宋体" w:cs="宋体"/>
                <w:b w:val="0"/>
                <w:bCs/>
                <w:color w:val="ff0000"/>
                <w:sz w:val="24"/>
                <w:szCs w:val="24"/>
                <w:highlight w:val="none"/>
                <w:lang w:val="en-US" w:eastAsia="zh-CN"/>
              </w:rPr>
              <w:t xml:space="preserve">响应</w:t>
            </w:r>
            <w:r>
              <w:rPr>
                <w:rFonts w:hint="eastAsia" w:ascii="宋体" w:hAnsi="宋体" w:cs="宋体"/>
                <w:b w:val="0"/>
                <w:bCs/>
                <w:color w:val="ff0000"/>
                <w:sz w:val="24"/>
                <w:szCs w:val="24"/>
                <w:highlight w:val="none"/>
                <w:lang w:val="en-US" w:eastAsia="zh-CN"/>
              </w:rPr>
              <w:t xml:space="preserve">）投标人</w:t>
            </w:r>
            <w:r>
              <w:rPr>
                <w:rFonts w:hint="eastAsia" w:ascii="宋体" w:hAnsi="宋体" w:eastAsia="宋体" w:cs="宋体"/>
                <w:b w:val="0"/>
                <w:bCs/>
                <w:color w:val="ff0000"/>
                <w:sz w:val="24"/>
                <w:szCs w:val="24"/>
                <w:highlight w:val="none"/>
                <w:lang w:val="en-US" w:eastAsia="zh-CN"/>
              </w:rPr>
              <w:t xml:space="preserve">不提供书面说明、证明材料</w:t>
            </w:r>
            <w:r>
              <w:rPr>
                <w:rFonts w:hint="eastAsia" w:ascii="宋体" w:hAnsi="宋体" w:cs="宋体"/>
                <w:b w:val="0"/>
                <w:bCs/>
                <w:color w:val="ff0000"/>
                <w:sz w:val="24"/>
                <w:szCs w:val="24"/>
                <w:highlight w:val="none"/>
                <w:lang w:val="en-US" w:eastAsia="zh-CN"/>
              </w:rPr>
              <w:t xml:space="preserve">，</w:t>
            </w:r>
            <w:r>
              <w:rPr>
                <w:rFonts w:hint="eastAsia" w:ascii="宋体" w:hAnsi="宋体" w:eastAsia="宋体" w:cs="宋体"/>
                <w:b w:val="0"/>
                <w:bCs/>
                <w:color w:val="ff0000"/>
                <w:sz w:val="24"/>
                <w:szCs w:val="24"/>
                <w:highlight w:val="none"/>
                <w:lang w:val="en-US" w:eastAsia="zh-CN"/>
              </w:rPr>
              <w:t xml:space="preserve">或者提供的书面说明、证明材料不能证明其报价合理性的评审委员会应当将其作为无效投标</w:t>
            </w:r>
            <w:r>
              <w:rPr>
                <w:rFonts w:hint="eastAsia" w:ascii="宋体" w:hAnsi="宋体" w:cs="宋体"/>
                <w:b w:val="0"/>
                <w:bCs/>
                <w:color w:val="ff0000"/>
                <w:sz w:val="24"/>
                <w:szCs w:val="24"/>
                <w:highlight w:val="none"/>
                <w:lang w:val="en-US" w:eastAsia="zh-CN"/>
              </w:rPr>
              <w:t xml:space="preserve">（</w:t>
            </w:r>
            <w:r>
              <w:rPr>
                <w:rFonts w:hint="eastAsia" w:ascii="宋体" w:hAnsi="宋体" w:eastAsia="宋体" w:cs="宋体"/>
                <w:b w:val="0"/>
                <w:bCs/>
                <w:color w:val="ff0000"/>
                <w:sz w:val="24"/>
                <w:szCs w:val="24"/>
                <w:highlight w:val="none"/>
                <w:lang w:val="en-US" w:eastAsia="zh-CN"/>
              </w:rPr>
              <w:t xml:space="preserve">响应</w:t>
            </w:r>
            <w:r>
              <w:rPr>
                <w:rFonts w:hint="eastAsia" w:ascii="宋体" w:hAnsi="宋体" w:cs="宋体"/>
                <w:b w:val="0"/>
                <w:bCs/>
                <w:color w:val="ff0000"/>
                <w:sz w:val="24"/>
                <w:szCs w:val="24"/>
                <w:highlight w:val="none"/>
                <w:lang w:val="en-US" w:eastAsia="zh-CN"/>
              </w:rPr>
              <w:t xml:space="preserve">）</w:t>
            </w:r>
            <w:r>
              <w:rPr>
                <w:rFonts w:hint="eastAsia" w:ascii="宋体" w:hAnsi="宋体" w:eastAsia="宋体" w:cs="宋体"/>
                <w:b w:val="0"/>
                <w:bCs/>
                <w:color w:val="ff0000"/>
                <w:sz w:val="24"/>
                <w:szCs w:val="24"/>
                <w:highlight w:val="none"/>
                <w:lang w:val="en-US" w:eastAsia="zh-CN"/>
              </w:rPr>
              <w:t xml:space="preserve">处理。审查相关情况应当在评审报告中进行记录。</w:t>
            </w:r>
            <w:r/>
          </w:p>
        </w:tc>
        <w:tc>
          <w:tcPr>
            <w:tcBorders>
              <w:top w:val="single" w:color="auto" w:sz="8" w:space="0"/>
              <w:left w:val="single" w:color="auto" w:sz="8" w:space="0"/>
              <w:bottom w:val="single" w:color="auto" w:sz="8" w:space="0"/>
              <w:right w:val="single" w:color="auto" w:sz="8" w:space="0"/>
            </w:tcBorders>
            <w:tcW w:w="393" w:type="dxa"/>
            <w:vAlign w:val="center"/>
            <w:textDirection w:val="lrTb"/>
            <w:noWrap w:val="false"/>
          </w:tcPr>
          <w:p>
            <w:pPr>
              <w:jc w:val="center"/>
              <w:rPr>
                <w:rFonts w:hint="default" w:ascii="宋体" w:hAnsi="宋体" w:cs="宋体"/>
                <w:b/>
                <w:lang w:val="en-US"/>
              </w:rPr>
            </w:pPr>
            <w:r>
              <w:rPr>
                <w:rFonts w:hint="eastAsia" w:ascii="宋体" w:hAnsi="宋体" w:cs="宋体"/>
                <w:lang w:val="en-US" w:eastAsia="zh-CN"/>
              </w:rPr>
              <w:t xml:space="preserve">20</w:t>
            </w:r>
            <w:r/>
          </w:p>
        </w:tc>
      </w:tr>
      <w:tr>
        <w:trPr>
          <w:trHeight w:val="526"/>
        </w:trPr>
        <w:tc>
          <w:tcPr>
            <w:gridSpan w:val="3"/>
            <w:tcBorders>
              <w:top w:val="single" w:color="auto" w:sz="4" w:space="0"/>
              <w:left w:val="single" w:color="auto" w:sz="4" w:space="0"/>
              <w:right w:val="single" w:color="auto" w:sz="4" w:space="0"/>
            </w:tcBorders>
            <w:tcW w:w="1137" w:type="dxa"/>
            <w:vAlign w:val="center"/>
            <w:vMerge w:val="restart"/>
            <w:textDirection w:val="lrTb"/>
            <w:noWrap w:val="false"/>
          </w:tcPr>
          <w:p>
            <w:pPr>
              <w:jc w:val="left"/>
              <w:rPr>
                <w:rFonts w:ascii="宋体" w:hAnsi="宋体" w:cs="宋体"/>
                <w:b w:val="0"/>
                <w:bCs w:val="0"/>
                <w:lang w:val="zh-CN"/>
              </w:rPr>
            </w:pPr>
            <w:r>
              <w:rPr>
                <w:rFonts w:hint="eastAsia" w:ascii="宋体" w:hAnsi="宋体" w:cs="宋体"/>
                <w:b w:val="0"/>
                <w:bCs w:val="0"/>
                <w:lang w:val="zh-CN"/>
              </w:rPr>
              <w:t xml:space="preserve">商务部分（</w:t>
            </w:r>
            <w:r>
              <w:rPr>
                <w:rFonts w:hint="eastAsia" w:ascii="宋体" w:hAnsi="宋体" w:cs="宋体"/>
                <w:b w:val="0"/>
                <w:bCs w:val="0"/>
                <w:lang w:val="en-US" w:eastAsia="zh-CN"/>
              </w:rPr>
              <w:t xml:space="preserve">20</w:t>
            </w:r>
            <w:r>
              <w:rPr>
                <w:rFonts w:hint="eastAsia" w:ascii="宋体" w:hAnsi="宋体" w:cs="宋体"/>
                <w:b w:val="0"/>
                <w:bCs w:val="0"/>
                <w:lang w:val="zh-CN"/>
              </w:rPr>
              <w:t xml:space="preserve">分）</w:t>
            </w:r>
            <w:r/>
          </w:p>
        </w:tc>
        <w:tc>
          <w:tcPr>
            <w:shd w:val="clear" w:color="auto" w:fill="auto"/>
            <w:tcBorders>
              <w:top w:val="single" w:color="auto" w:sz="8" w:space="0"/>
              <w:left w:val="single" w:color="auto" w:sz="4" w:space="0"/>
              <w:bottom w:val="single" w:color="auto" w:sz="8" w:space="0"/>
              <w:right w:val="single" w:color="auto" w:sz="8" w:space="0"/>
            </w:tcBorders>
            <w:tcW w:w="1007" w:type="dxa"/>
            <w:vAlign w:val="center"/>
            <w:textDirection w:val="lrTb"/>
            <w:noWrap w:val="false"/>
          </w:tcPr>
          <w:p>
            <w:pPr>
              <w:keepLines w:val="0"/>
              <w:keepNext w:val="0"/>
              <w:pageBreakBefore w:val="0"/>
              <w:widowControl w:val="off"/>
              <w:rPr>
                <w:rFonts w:hint="eastAsia" w:ascii="宋体" w:hAnsi="宋体" w:eastAsia="宋体" w:cs="宋体"/>
                <w:b w:val="0"/>
                <w:bCs w:val="0"/>
                <w:lang w:val="zh-CN"/>
              </w:rPr>
            </w:pPr>
            <w:r>
              <w:rPr>
                <w:rFonts w:hint="eastAsia" w:ascii="宋体" w:hAnsi="宋体" w:eastAsia="宋体" w:cs="宋体"/>
                <w:b w:val="0"/>
                <w:bCs w:val="0"/>
                <w:lang w:val="zh-CN"/>
              </w:rPr>
              <w:t xml:space="preserve">企业业绩</w:t>
            </w:r>
            <w:r/>
          </w:p>
          <w:p>
            <w:pPr>
              <w:keepLines w:val="0"/>
              <w:keepNext w:val="0"/>
              <w:pageBreakBefore w:val="0"/>
              <w:widowControl w:val="off"/>
              <w:rPr>
                <w:rFonts w:hint="eastAsia" w:ascii="宋体" w:hAnsi="宋体" w:eastAsia="宋体" w:cs="宋体"/>
                <w:b w:val="0"/>
                <w:bCs w:val="0"/>
                <w:lang w:val="zh-CN" w:eastAsia="zh-CN"/>
              </w:rPr>
            </w:pPr>
            <w:r>
              <w:rPr>
                <w:rFonts w:hint="eastAsia" w:ascii="宋体" w:hAnsi="宋体" w:eastAsia="宋体" w:cs="宋体"/>
                <w:b w:val="0"/>
                <w:bCs w:val="0"/>
                <w:lang w:val="zh-CN" w:eastAsia="zh-CN"/>
              </w:rPr>
            </w:r>
            <w:r/>
          </w:p>
        </w:tc>
        <w:tc>
          <w:tcPr>
            <w:gridSpan w:val="2"/>
            <w:tcBorders>
              <w:top w:val="single" w:color="auto" w:sz="8" w:space="0"/>
              <w:left w:val="single" w:color="auto" w:sz="8" w:space="0"/>
              <w:bottom w:val="single" w:color="auto" w:sz="8" w:space="0"/>
              <w:right w:val="single" w:color="auto" w:sz="8" w:space="0"/>
            </w:tcBorders>
            <w:tcW w:w="6701" w:type="dxa"/>
            <w:vAlign w:val="center"/>
            <w:textDirection w:val="lrTb"/>
            <w:noWrap w:val="false"/>
          </w:tcPr>
          <w:p>
            <w:pPr>
              <w:keepLines w:val="0"/>
              <w:keepNext w:val="0"/>
              <w:pageBreakBefore w:val="0"/>
              <w:widowControl w:val="off"/>
              <w:rPr>
                <w:rFonts w:hint="eastAsia" w:ascii="宋体" w:hAnsi="宋体" w:eastAsia="宋体" w:cs="宋体"/>
                <w:bCs/>
                <w:lang w:val="zh-CN"/>
              </w:rPr>
            </w:pPr>
            <w:r>
              <w:rPr>
                <w:rFonts w:hint="eastAsia" w:ascii="宋体" w:hAnsi="宋体" w:eastAsia="宋体" w:cs="宋体"/>
                <w:bCs/>
                <w:lang w:val="zh-CN"/>
              </w:rPr>
              <w:t xml:space="preserve">供应商20</w:t>
            </w:r>
            <w:r>
              <w:rPr>
                <w:rFonts w:hint="eastAsia" w:ascii="宋体" w:hAnsi="宋体" w:cs="宋体"/>
                <w:bCs/>
                <w:lang w:val="en-US" w:eastAsia="zh-CN"/>
              </w:rPr>
              <w:t xml:space="preserve">22</w:t>
            </w:r>
            <w:r>
              <w:rPr>
                <w:rFonts w:hint="eastAsia" w:ascii="宋体" w:hAnsi="宋体" w:eastAsia="宋体" w:cs="宋体"/>
                <w:bCs/>
                <w:lang w:val="zh-CN"/>
              </w:rPr>
              <w:t xml:space="preserve">年1月以来承担过</w:t>
            </w:r>
            <w:r>
              <w:rPr>
                <w:rFonts w:hint="eastAsia" w:ascii="宋体" w:hAnsi="宋体" w:cs="宋体"/>
                <w:bCs/>
                <w:lang w:val="en-US" w:eastAsia="zh-CN"/>
              </w:rPr>
              <w:t xml:space="preserve">类似桥梁</w:t>
            </w:r>
            <w:r>
              <w:rPr>
                <w:rFonts w:hint="eastAsia" w:ascii="宋体" w:hAnsi="宋体" w:eastAsia="宋体" w:cs="宋体"/>
                <w:bCs/>
                <w:lang w:val="zh-CN"/>
              </w:rPr>
              <w:t xml:space="preserve">监测项目,（时间以合同签订日期为准），有一个得</w:t>
            </w:r>
            <w:r>
              <w:rPr>
                <w:rFonts w:hint="eastAsia" w:ascii="宋体" w:hAnsi="宋体" w:cs="宋体"/>
                <w:bCs/>
                <w:lang w:val="en-US" w:eastAsia="zh-CN"/>
              </w:rPr>
              <w:t xml:space="preserve">3</w:t>
            </w:r>
            <w:r>
              <w:rPr>
                <w:rFonts w:hint="eastAsia" w:ascii="宋体" w:hAnsi="宋体" w:eastAsia="宋体" w:cs="宋体"/>
                <w:bCs/>
                <w:lang w:val="zh-CN"/>
              </w:rPr>
              <w:t xml:space="preserve">分，最</w:t>
            </w:r>
            <w:r>
              <w:rPr>
                <w:rFonts w:hint="eastAsia" w:ascii="宋体" w:hAnsi="宋体" w:cs="宋体"/>
                <w:bCs/>
                <w:lang w:val="en-US" w:eastAsia="zh-CN"/>
              </w:rPr>
              <w:t xml:space="preserve">高</w:t>
            </w:r>
            <w:r>
              <w:rPr>
                <w:rFonts w:hint="eastAsia" w:ascii="宋体" w:hAnsi="宋体" w:eastAsia="宋体" w:cs="宋体"/>
                <w:bCs/>
                <w:lang w:val="zh-CN"/>
              </w:rPr>
              <w:t xml:space="preserve">得</w:t>
            </w:r>
            <w:r>
              <w:rPr>
                <w:rFonts w:hint="eastAsia" w:ascii="宋体" w:hAnsi="宋体" w:cs="宋体"/>
                <w:bCs/>
                <w:lang w:val="en-US" w:eastAsia="zh-CN"/>
              </w:rPr>
              <w:t xml:space="preserve">9</w:t>
            </w:r>
            <w:r>
              <w:rPr>
                <w:rFonts w:hint="eastAsia" w:ascii="宋体" w:hAnsi="宋体" w:eastAsia="宋体" w:cs="宋体"/>
                <w:bCs/>
                <w:lang w:val="zh-CN"/>
              </w:rPr>
              <w:t xml:space="preserve">分。</w:t>
            </w:r>
            <w:r/>
          </w:p>
          <w:p>
            <w:pPr>
              <w:keepLines w:val="0"/>
              <w:keepNext w:val="0"/>
              <w:pageBreakBefore w:val="0"/>
              <w:widowControl w:val="off"/>
              <w:rPr>
                <w:rFonts w:hint="eastAsia" w:ascii="宋体" w:hAnsi="宋体" w:eastAsia="宋体" w:cs="宋体"/>
                <w:bCs/>
                <w:lang w:val="zh-CN" w:eastAsia="zh-CN"/>
              </w:rPr>
            </w:pPr>
            <w:r>
              <w:rPr>
                <w:rFonts w:hint="eastAsia" w:ascii="宋体" w:hAnsi="宋体" w:eastAsia="宋体" w:cs="宋体"/>
                <w:bCs/>
                <w:lang w:val="zh-CN"/>
              </w:rPr>
              <w:t xml:space="preserve">注：提供中标通知书及合同</w:t>
            </w:r>
            <w:r>
              <w:rPr>
                <w:rFonts w:hint="eastAsia" w:ascii="宋体" w:hAnsi="宋体" w:cs="宋体"/>
                <w:bCs/>
                <w:lang w:val="zh-CN"/>
              </w:rPr>
              <w:t xml:space="preserve">，以上材料缺一不可，否则不予认可。提供上述所有证明材料的原件扫描件上传系统加盖电子签章，否则不得分。</w:t>
            </w:r>
            <w:r/>
          </w:p>
        </w:tc>
        <w:tc>
          <w:tcPr>
            <w:tcBorders>
              <w:top w:val="single" w:color="auto" w:sz="8" w:space="0"/>
              <w:left w:val="single" w:color="auto" w:sz="8" w:space="0"/>
              <w:bottom w:val="single" w:color="auto" w:sz="8" w:space="0"/>
              <w:right w:val="single" w:color="auto" w:sz="8" w:space="0"/>
            </w:tcBorders>
            <w:tcW w:w="393" w:type="dxa"/>
            <w:vAlign w:val="center"/>
            <w:textDirection w:val="lrTb"/>
            <w:noWrap w:val="false"/>
          </w:tcPr>
          <w:p>
            <w:pPr>
              <w:jc w:val="center"/>
              <w:rPr>
                <w:rFonts w:hint="default" w:ascii="宋体" w:hAnsi="宋体" w:eastAsia="宋体" w:cs="宋体"/>
                <w:bCs/>
                <w:lang w:val="en-US" w:eastAsia="zh-CN"/>
              </w:rPr>
            </w:pPr>
            <w:r>
              <w:rPr>
                <w:rFonts w:hint="eastAsia" w:ascii="宋体" w:hAnsi="宋体" w:cs="宋体"/>
                <w:lang w:val="en-US" w:eastAsia="zh-CN"/>
              </w:rPr>
              <w:t xml:space="preserve">9</w:t>
            </w:r>
            <w:r/>
          </w:p>
        </w:tc>
      </w:tr>
      <w:tr>
        <w:trPr>
          <w:trHeight w:val="400"/>
        </w:trPr>
        <w:tc>
          <w:tcPr>
            <w:gridSpan w:val="3"/>
            <w:tcBorders>
              <w:left w:val="single" w:color="auto" w:sz="4" w:space="0"/>
              <w:right w:val="single" w:color="auto" w:sz="4" w:space="0"/>
            </w:tcBorders>
            <w:tcW w:w="1137" w:type="dxa"/>
            <w:vAlign w:val="center"/>
            <w:vMerge w:val="continue"/>
            <w:textDirection w:val="lrTb"/>
            <w:noWrap w:val="false"/>
          </w:tcPr>
          <w:p>
            <w:pPr>
              <w:jc w:val="left"/>
              <w:rPr>
                <w:rFonts w:ascii="宋体" w:hAnsi="宋体" w:cs="宋体"/>
                <w:b w:val="0"/>
                <w:bCs w:val="0"/>
                <w:lang w:val="zh-CN"/>
              </w:rPr>
            </w:pPr>
            <w:r>
              <w:rPr>
                <w:rFonts w:ascii="宋体" w:hAnsi="宋体" w:cs="宋体"/>
                <w:b w:val="0"/>
                <w:bCs w:val="0"/>
                <w:lang w:val="zh-CN"/>
              </w:rPr>
            </w:r>
            <w:r/>
          </w:p>
        </w:tc>
        <w:tc>
          <w:tcPr>
            <w:shd w:val="clear" w:color="auto" w:fill="auto"/>
            <w:tcBorders>
              <w:top w:val="single" w:color="auto" w:sz="8" w:space="0"/>
              <w:left w:val="single" w:color="auto" w:sz="4" w:space="0"/>
              <w:bottom w:val="single" w:color="auto" w:sz="8" w:space="0"/>
              <w:right w:val="single" w:color="auto" w:sz="8" w:space="0"/>
            </w:tcBorders>
            <w:tcW w:w="1007" w:type="dxa"/>
            <w:vAlign w:val="center"/>
            <w:textDirection w:val="lrTb"/>
            <w:noWrap w:val="false"/>
          </w:tcPr>
          <w:p>
            <w:pPr>
              <w:jc w:val="center"/>
              <w:keepLines w:val="0"/>
              <w:keepNext w:val="0"/>
              <w:pageBreakBefore w:val="0"/>
              <w:widowControl w:val="off"/>
              <w:rPr>
                <w:rFonts w:hint="eastAsia" w:ascii="宋体" w:hAnsi="宋体" w:eastAsia="宋体" w:cs="宋体"/>
                <w:b w:val="0"/>
                <w:bCs w:val="0"/>
                <w:lang w:val="zh-CN" w:eastAsia="zh-CN"/>
              </w:rPr>
            </w:pPr>
            <w:r>
              <w:rPr>
                <w:rFonts w:hint="eastAsia" w:ascii="宋体" w:hAnsi="宋体" w:eastAsia="宋体" w:cs="宋体"/>
                <w:b w:val="0"/>
                <w:bCs w:val="0"/>
                <w:lang w:val="en-US" w:eastAsia="zh-CN"/>
              </w:rPr>
              <w:t xml:space="preserve">综合实力</w:t>
            </w:r>
            <w:r/>
          </w:p>
        </w:tc>
        <w:tc>
          <w:tcPr>
            <w:gridSpan w:val="2"/>
            <w:shd w:val="clear" w:color="auto" w:fill="auto"/>
            <w:tcBorders>
              <w:top w:val="single" w:color="auto" w:sz="8" w:space="0"/>
              <w:left w:val="single" w:color="auto" w:sz="8" w:space="0"/>
              <w:bottom w:val="single" w:color="auto" w:sz="8" w:space="0"/>
              <w:right w:val="single" w:color="auto" w:sz="8" w:space="0"/>
            </w:tcBorders>
            <w:tcW w:w="6701" w:type="dxa"/>
            <w:vAlign w:val="center"/>
            <w:textDirection w:val="lrTb"/>
            <w:noWrap w:val="false"/>
          </w:tcPr>
          <w:p>
            <w:pPr>
              <w:keepLines w:val="0"/>
              <w:keepNext w:val="0"/>
              <w:pageBreakBefore w:val="0"/>
              <w:widowControl w:val="off"/>
              <w:rPr>
                <w:rFonts w:hint="eastAsia" w:ascii="宋体" w:hAnsi="宋体" w:eastAsia="宋体" w:cs="宋体"/>
                <w:bCs/>
                <w:lang w:val="en-US" w:eastAsia="zh-CN"/>
              </w:rPr>
            </w:pPr>
            <w:r>
              <w:rPr>
                <w:rFonts w:hint="eastAsia" w:ascii="宋体" w:hAnsi="宋体" w:eastAsia="宋体" w:cs="宋体"/>
                <w:bCs/>
                <w:lang w:val="en-US" w:eastAsia="zh-CN"/>
              </w:rPr>
              <w:t xml:space="preserve">供应商具有有效的质量管理体系认证证书（ISO9001）、职业健康安全管理体系认证证书（ISO45001）、环境管理体系认证证书(ISO14001)，每一项得1分，最高得3分；</w:t>
            </w:r>
            <w:r/>
          </w:p>
          <w:p>
            <w:pPr>
              <w:keepLines w:val="0"/>
              <w:keepNext w:val="0"/>
              <w:pageBreakBefore w:val="0"/>
              <w:widowControl w:val="off"/>
              <w:rPr>
                <w:rFonts w:hint="eastAsia" w:ascii="宋体" w:hAnsi="宋体" w:eastAsia="宋体" w:cs="宋体"/>
                <w:bCs/>
                <w:lang w:val="zh-CN" w:eastAsia="zh-CN"/>
              </w:rPr>
            </w:pPr>
            <w:r>
              <w:rPr>
                <w:rFonts w:hint="eastAsia" w:ascii="宋体" w:hAnsi="宋体" w:eastAsia="宋体" w:cs="宋体"/>
                <w:bCs/>
                <w:lang w:val="zh-CN" w:eastAsia="zh-CN"/>
              </w:rPr>
              <w:t xml:space="preserve">注：证书均必须在有效期内并能够在国家认证认可监督管理委员会网址可查询且查询状态为有效。查询网址：http://cx.cnca.cn/CertECloud/index/index/page，并提供相应证书原件扫描件上传系统加盖电子签章，否则不得分。</w:t>
            </w:r>
            <w:r/>
          </w:p>
        </w:tc>
        <w:tc>
          <w:tcPr>
            <w:tcBorders>
              <w:top w:val="single" w:color="auto" w:sz="8" w:space="0"/>
              <w:left w:val="single" w:color="auto" w:sz="8" w:space="0"/>
              <w:bottom w:val="single" w:color="auto" w:sz="8" w:space="0"/>
              <w:right w:val="single" w:color="auto" w:sz="8" w:space="0"/>
            </w:tcBorders>
            <w:tcW w:w="393" w:type="dxa"/>
            <w:vAlign w:val="center"/>
            <w:textDirection w:val="lrTb"/>
            <w:noWrap w:val="false"/>
          </w:tcPr>
          <w:p>
            <w:pPr>
              <w:jc w:val="center"/>
              <w:rPr>
                <w:rFonts w:hint="default" w:ascii="宋体" w:hAnsi="宋体" w:eastAsia="宋体" w:cs="宋体"/>
                <w:bCs/>
                <w:lang w:val="en-US" w:eastAsia="zh-CN"/>
              </w:rPr>
            </w:pPr>
            <w:r>
              <w:rPr>
                <w:rFonts w:hint="eastAsia" w:ascii="宋体" w:hAnsi="宋体" w:cs="宋体"/>
                <w:lang w:val="en-US" w:eastAsia="zh-CN"/>
              </w:rPr>
              <w:t xml:space="preserve">3</w:t>
            </w:r>
            <w:r/>
          </w:p>
        </w:tc>
      </w:tr>
      <w:tr>
        <w:trPr>
          <w:trHeight w:val="400"/>
        </w:trPr>
        <w:tc>
          <w:tcPr>
            <w:gridSpan w:val="3"/>
            <w:tcBorders>
              <w:left w:val="single" w:color="auto" w:sz="4" w:space="0"/>
              <w:right w:val="single" w:color="auto" w:sz="4" w:space="0"/>
            </w:tcBorders>
            <w:tcW w:w="1137" w:type="dxa"/>
            <w:vAlign w:val="center"/>
            <w:vMerge w:val="continue"/>
            <w:textDirection w:val="lrTb"/>
            <w:noWrap w:val="false"/>
          </w:tcPr>
          <w:p>
            <w:pPr>
              <w:jc w:val="left"/>
              <w:rPr>
                <w:rFonts w:ascii="宋体" w:hAnsi="宋体" w:cs="宋体"/>
                <w:b w:val="0"/>
                <w:bCs w:val="0"/>
                <w:lang w:val="zh-CN"/>
              </w:rPr>
            </w:pPr>
            <w:r>
              <w:rPr>
                <w:rFonts w:ascii="宋体" w:hAnsi="宋体" w:cs="宋体"/>
                <w:b w:val="0"/>
                <w:bCs w:val="0"/>
                <w:lang w:val="zh-CN"/>
              </w:rPr>
            </w:r>
            <w:r/>
          </w:p>
        </w:tc>
        <w:tc>
          <w:tcPr>
            <w:tcBorders>
              <w:top w:val="single" w:color="auto" w:sz="8" w:space="0"/>
              <w:left w:val="single" w:color="auto" w:sz="4" w:space="0"/>
              <w:bottom w:val="single" w:color="auto" w:sz="8" w:space="0"/>
              <w:right w:val="single" w:color="auto" w:sz="8" w:space="0"/>
            </w:tcBorders>
            <w:tcW w:w="1007" w:type="dxa"/>
            <w:vAlign w:val="center"/>
            <w:textDirection w:val="lrTb"/>
            <w:noWrap w:val="false"/>
          </w:tcPr>
          <w:p>
            <w:pPr>
              <w:jc w:val="center"/>
              <w:spacing w:line="360" w:lineRule="auto"/>
              <w:rPr>
                <w:rFonts w:ascii="宋体" w:hAnsi="宋体"/>
                <w:b w:val="0"/>
                <w:bCs w:val="0"/>
                <w:color w:val="auto"/>
                <w:sz w:val="24"/>
                <w:szCs w:val="24"/>
                <w:highlight w:val="none"/>
              </w:rPr>
            </w:pPr>
            <w:r>
              <w:rPr>
                <w:rFonts w:hint="eastAsia" w:ascii="宋体" w:hAnsi="宋体"/>
                <w:b w:val="0"/>
                <w:bCs w:val="0"/>
                <w:color w:val="auto"/>
                <w:sz w:val="24"/>
                <w:szCs w:val="24"/>
                <w:highlight w:val="none"/>
              </w:rPr>
              <w:t xml:space="preserve">人员配备</w:t>
            </w:r>
            <w:r/>
          </w:p>
          <w:p>
            <w:pPr>
              <w:jc w:val="center"/>
              <w:spacing w:line="360" w:lineRule="auto"/>
              <w:rPr>
                <w:rFonts w:hint="eastAsia" w:ascii="宋体" w:hAnsi="宋体" w:eastAsia="宋体" w:cs="宋体"/>
                <w:b w:val="0"/>
                <w:bCs w:val="0"/>
                <w:lang w:val="zh-CN" w:eastAsia="zh-CN"/>
              </w:rPr>
            </w:pPr>
            <w:r>
              <w:rPr>
                <w:rFonts w:hint="eastAsia" w:ascii="宋体" w:hAnsi="宋体" w:eastAsia="宋体" w:cs="宋体"/>
                <w:b w:val="0"/>
                <w:bCs w:val="0"/>
                <w:lang w:val="zh-CN" w:eastAsia="zh-CN"/>
              </w:rPr>
            </w:r>
            <w:r/>
          </w:p>
        </w:tc>
        <w:tc>
          <w:tcPr>
            <w:gridSpan w:val="2"/>
            <w:tcBorders>
              <w:top w:val="single" w:color="auto" w:sz="8" w:space="0"/>
              <w:left w:val="single" w:color="auto" w:sz="8" w:space="0"/>
              <w:bottom w:val="single" w:color="auto" w:sz="4" w:space="0"/>
              <w:right w:val="single" w:color="auto" w:sz="8" w:space="0"/>
            </w:tcBorders>
            <w:tcW w:w="6701" w:type="dxa"/>
            <w:vAlign w:val="center"/>
            <w:textDirection w:val="lrTb"/>
            <w:noWrap w:val="false"/>
          </w:tcPr>
          <w:p>
            <w:pPr>
              <w:rPr>
                <w:rFonts w:hint="default" w:ascii="宋体" w:hAnsi="宋体" w:eastAsia="宋体" w:cs="宋体"/>
                <w:bCs/>
                <w:lang w:val="en-US" w:eastAsia="zh-CN"/>
              </w:rPr>
            </w:pPr>
            <w:r>
              <w:rPr>
                <w:rFonts w:hint="eastAsia" w:ascii="宋体" w:hAnsi="宋体" w:eastAsia="宋体" w:cs="宋体"/>
                <w:bCs/>
                <w:lang w:val="zh-CN" w:eastAsia="zh-CN"/>
              </w:rPr>
              <w:t xml:space="preserve">（1）项目负责人具有工程师职称的得2分；具备</w:t>
            </w:r>
            <w:r>
              <w:rPr>
                <w:rFonts w:hint="eastAsia" w:ascii="宋体" w:hAnsi="宋体" w:cs="宋体"/>
                <w:bCs/>
                <w:lang w:val="en-US" w:eastAsia="zh-CN"/>
              </w:rPr>
              <w:t xml:space="preserve">高级工程师</w:t>
            </w:r>
            <w:r>
              <w:rPr>
                <w:rFonts w:hint="eastAsia" w:ascii="宋体" w:hAnsi="宋体" w:eastAsia="宋体" w:cs="宋体"/>
                <w:bCs/>
                <w:lang w:val="zh-CN" w:eastAsia="zh-CN"/>
              </w:rPr>
              <w:t xml:space="preserve">（含）以上职称的得</w:t>
            </w:r>
            <w:r>
              <w:rPr>
                <w:rFonts w:hint="eastAsia" w:ascii="宋体" w:hAnsi="宋体" w:cs="宋体"/>
                <w:bCs/>
                <w:lang w:val="en-US" w:eastAsia="zh-CN"/>
              </w:rPr>
              <w:t xml:space="preserve">5</w:t>
            </w:r>
            <w:r>
              <w:rPr>
                <w:rFonts w:hint="eastAsia" w:ascii="宋体" w:hAnsi="宋体" w:eastAsia="宋体" w:cs="宋体"/>
                <w:bCs/>
                <w:lang w:val="zh-CN" w:eastAsia="zh-CN"/>
              </w:rPr>
              <w:t xml:space="preserve">分</w:t>
            </w:r>
            <w:r>
              <w:rPr>
                <w:rFonts w:hint="eastAsia" w:ascii="宋体" w:hAnsi="宋体" w:cs="宋体"/>
                <w:bCs/>
                <w:lang w:val="zh-CN" w:eastAsia="zh-CN"/>
              </w:rPr>
              <w:t xml:space="preserve">，</w:t>
            </w:r>
            <w:r>
              <w:rPr>
                <w:rFonts w:hint="eastAsia" w:ascii="宋体" w:hAnsi="宋体" w:cs="宋体"/>
                <w:bCs/>
                <w:lang w:val="en-US" w:eastAsia="zh-CN"/>
              </w:rPr>
              <w:t xml:space="preserve">最高得5分。</w:t>
            </w:r>
            <w:r/>
          </w:p>
          <w:p>
            <w:pPr>
              <w:jc w:val="left"/>
              <w:spacing w:line="276" w:lineRule="auto"/>
              <w:rPr>
                <w:rFonts w:hint="eastAsia" w:ascii="宋体" w:hAnsi="宋体" w:eastAsia="宋体" w:cs="宋体"/>
                <w:bCs/>
                <w:color w:val="auto"/>
                <w:lang w:val="zh-CN" w:eastAsia="zh-CN"/>
              </w:rPr>
            </w:pPr>
            <w:r/>
            <w:bookmarkStart w:id="353" w:name="_GoBack"/>
            <w:r>
              <w:rPr>
                <w:rFonts w:hint="eastAsia" w:ascii="宋体" w:hAnsi="宋体" w:eastAsia="宋体" w:cs="宋体"/>
                <w:bCs/>
                <w:color w:val="auto"/>
                <w:lang w:val="zh-CN" w:eastAsia="zh-CN"/>
              </w:rPr>
              <w:t xml:space="preserve">（2）项目组</w:t>
            </w:r>
            <w:r>
              <w:rPr>
                <w:rFonts w:hint="eastAsia" w:ascii="宋体" w:hAnsi="宋体" w:cs="宋体"/>
                <w:bCs/>
                <w:color w:val="auto"/>
                <w:lang w:val="en-US" w:eastAsia="zh-CN"/>
              </w:rPr>
              <w:t xml:space="preserve">成员中（除项目负责人外）</w:t>
            </w:r>
            <w:r>
              <w:rPr>
                <w:rFonts w:hint="eastAsia" w:ascii="宋体" w:hAnsi="宋体" w:eastAsia="宋体" w:cs="宋体"/>
                <w:bCs/>
                <w:color w:val="auto"/>
                <w:lang w:val="zh-CN" w:eastAsia="zh-CN"/>
              </w:rPr>
              <w:t xml:space="preserve">具有</w:t>
            </w:r>
            <w:r>
              <w:rPr>
                <w:rFonts w:hint="eastAsia" w:ascii="宋体" w:hAnsi="宋体" w:cs="宋体"/>
                <w:color w:val="auto"/>
                <w:sz w:val="24"/>
                <w:szCs w:val="24"/>
                <w:highlight w:val="none"/>
              </w:rPr>
              <w:t xml:space="preserve">1名二级及以上注册结构工程师、1名安全员(具有公路水运工程安全生产考核合格证书B证)</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1名软件计算机类专业人员</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每</w:t>
            </w:r>
            <w:r>
              <w:rPr>
                <w:rFonts w:hint="eastAsia" w:ascii="宋体" w:hAnsi="宋体" w:cs="宋体"/>
                <w:color w:val="auto"/>
                <w:sz w:val="24"/>
                <w:szCs w:val="24"/>
                <w:highlight w:val="none"/>
              </w:rPr>
              <w:t xml:space="preserve">有1名得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分，配备完整</w:t>
            </w:r>
            <w:r>
              <w:rPr>
                <w:rFonts w:hint="eastAsia" w:ascii="宋体" w:hAnsi="宋体" w:cs="宋体"/>
                <w:color w:val="auto"/>
                <w:sz w:val="24"/>
                <w:szCs w:val="24"/>
                <w:highlight w:val="none"/>
                <w:lang w:val="en-US" w:eastAsia="zh-CN"/>
              </w:rPr>
              <w:t xml:space="preserve">最高</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rPr>
                <w:rFonts w:hint="eastAsia" w:ascii="宋体" w:hAnsi="宋体" w:cs="宋体"/>
                <w:bCs/>
                <w:color w:val="auto"/>
                <w:lang w:val="en-US" w:eastAsia="zh-CN"/>
              </w:rPr>
              <w:t xml:space="preserve">。</w:t>
            </w:r>
            <w:bookmarkEnd w:id="353"/>
            <w:r/>
          </w:p>
          <w:p>
            <w:pPr>
              <w:rPr>
                <w:rFonts w:hint="eastAsia" w:ascii="宋体" w:hAnsi="宋体" w:eastAsia="宋体" w:cs="宋体"/>
                <w:bCs/>
                <w:lang w:val="zh-CN" w:eastAsia="zh-CN"/>
              </w:rPr>
            </w:pPr>
            <w:r>
              <w:rPr>
                <w:rFonts w:hint="eastAsia" w:ascii="宋体" w:hAnsi="宋体" w:eastAsia="宋体" w:cs="宋体"/>
                <w:bCs/>
                <w:lang w:val="zh-CN" w:eastAsia="zh-CN"/>
              </w:rPr>
              <w:t xml:space="preserve">注：</w:t>
            </w:r>
            <w:r>
              <w:rPr>
                <w:rFonts w:hint="eastAsia" w:ascii="宋体" w:hAnsi="宋体" w:cs="宋体"/>
                <w:bCs/>
                <w:lang w:val="zh-CN" w:eastAsia="zh-CN"/>
              </w:rPr>
              <w:t xml:space="preserve">（</w:t>
            </w:r>
            <w:r>
              <w:rPr>
                <w:rFonts w:hint="eastAsia" w:ascii="宋体" w:hAnsi="宋体" w:cs="宋体"/>
                <w:bCs/>
                <w:lang w:val="en-US" w:eastAsia="zh-CN"/>
              </w:rPr>
              <w:t xml:space="preserve">1</w:t>
            </w:r>
            <w:r>
              <w:rPr>
                <w:rFonts w:hint="eastAsia" w:ascii="宋体" w:hAnsi="宋体" w:cs="宋体"/>
                <w:bCs/>
                <w:lang w:val="zh-CN" w:eastAsia="zh-CN"/>
              </w:rPr>
              <w:t xml:space="preserve">）</w:t>
            </w:r>
            <w:r>
              <w:rPr>
                <w:rFonts w:hint="eastAsia" w:ascii="宋体" w:hAnsi="宋体" w:eastAsia="宋体" w:cs="宋体"/>
                <w:bCs/>
                <w:lang w:val="zh-CN" w:eastAsia="zh-CN"/>
              </w:rPr>
              <w:t xml:space="preserve">软件计算机类专业人员是指：具有软件计算机类本科及以上学历或具有软件计算机类工程师及以上技术职称或具有软件计算机类执业资格证书。</w:t>
            </w:r>
            <w:r/>
          </w:p>
          <w:p>
            <w:pPr>
              <w:rPr>
                <w:rFonts w:hint="eastAsia" w:ascii="宋体" w:hAnsi="宋体" w:eastAsia="宋体" w:cs="宋体"/>
                <w:bCs/>
                <w:lang w:val="zh-CN" w:eastAsia="zh-CN"/>
              </w:rPr>
            </w:pPr>
            <w:r>
              <w:rPr>
                <w:rFonts w:hint="eastAsia" w:ascii="宋体" w:hAnsi="宋体" w:cs="宋体"/>
                <w:bCs/>
                <w:lang w:val="zh-CN" w:eastAsia="zh-CN"/>
              </w:rPr>
              <w:t xml:space="preserve">（</w:t>
            </w:r>
            <w:r>
              <w:rPr>
                <w:rFonts w:hint="eastAsia" w:ascii="宋体" w:hAnsi="宋体" w:cs="宋体"/>
                <w:bCs/>
                <w:lang w:val="en-US" w:eastAsia="zh-CN"/>
              </w:rPr>
              <w:t xml:space="preserve">2</w:t>
            </w:r>
            <w:r>
              <w:rPr>
                <w:rFonts w:hint="eastAsia" w:ascii="宋体" w:hAnsi="宋体" w:cs="宋体"/>
                <w:bCs/>
                <w:lang w:val="zh-CN" w:eastAsia="zh-CN"/>
              </w:rPr>
              <w:t xml:space="preserve">）</w:t>
            </w:r>
            <w:r>
              <w:rPr>
                <w:rFonts w:hint="eastAsia" w:ascii="宋体" w:hAnsi="宋体" w:eastAsia="宋体" w:cs="宋体"/>
                <w:bCs/>
                <w:lang w:val="zh-CN" w:eastAsia="zh-CN"/>
              </w:rPr>
              <w:t xml:space="preserve">提供</w:t>
            </w:r>
            <w:r>
              <w:rPr>
                <w:rFonts w:hint="eastAsia" w:ascii="宋体" w:hAnsi="宋体" w:cs="宋体"/>
                <w:bCs/>
                <w:lang w:val="en-US" w:eastAsia="zh-CN"/>
              </w:rPr>
              <w:t xml:space="preserve">相关</w:t>
            </w:r>
            <w:r>
              <w:rPr>
                <w:rFonts w:hint="eastAsia" w:ascii="宋体" w:hAnsi="宋体" w:eastAsia="宋体" w:cs="宋体"/>
                <w:bCs/>
                <w:lang w:val="zh-CN" w:eastAsia="zh-CN"/>
              </w:rPr>
              <w:t xml:space="preserve">证书原件扫描件</w:t>
            </w:r>
            <w:r>
              <w:rPr>
                <w:rFonts w:hint="eastAsia" w:ascii="宋体" w:hAnsi="宋体" w:eastAsia="宋体" w:cs="宋体"/>
                <w:bCs/>
                <w:lang w:val="en-US" w:eastAsia="zh-CN"/>
              </w:rPr>
              <w:t xml:space="preserve">及</w:t>
            </w:r>
            <w:r>
              <w:rPr>
                <w:rFonts w:hint="eastAsia" w:ascii="宋体" w:hAnsi="宋体" w:eastAsia="宋体" w:cs="宋体"/>
                <w:bCs/>
                <w:lang w:val="zh-CN" w:eastAsia="zh-CN"/>
              </w:rPr>
              <w:t xml:space="preserve">2025年</w:t>
            </w:r>
            <w:r>
              <w:rPr>
                <w:rFonts w:hint="eastAsia" w:ascii="宋体" w:hAnsi="宋体" w:cs="宋体"/>
                <w:bCs/>
                <w:lang w:val="en-US" w:eastAsia="zh-CN"/>
              </w:rPr>
              <w:t xml:space="preserve">8</w:t>
            </w:r>
            <w:r>
              <w:rPr>
                <w:rFonts w:hint="eastAsia" w:ascii="宋体" w:hAnsi="宋体" w:eastAsia="宋体" w:cs="宋体"/>
                <w:bCs/>
                <w:lang w:val="zh-CN" w:eastAsia="zh-CN"/>
              </w:rPr>
              <w:t xml:space="preserve">月-</w:t>
            </w:r>
            <w:r>
              <w:rPr>
                <w:rFonts w:hint="eastAsia" w:ascii="宋体" w:hAnsi="宋体" w:cs="宋体"/>
                <w:bCs/>
                <w:lang w:val="en-US" w:eastAsia="zh-CN"/>
              </w:rPr>
              <w:t xml:space="preserve">10</w:t>
            </w:r>
            <w:r>
              <w:rPr>
                <w:rFonts w:hint="eastAsia" w:ascii="宋体" w:hAnsi="宋体" w:eastAsia="宋体" w:cs="宋体"/>
                <w:bCs/>
                <w:lang w:val="zh-CN" w:eastAsia="zh-CN"/>
              </w:rPr>
              <w:t xml:space="preserve">月中任意1个月有效的社保缴纳证明（须明确缴费月份、个人姓名、缴费单位且加盖社保中心章或社保中心参保缴费证明电子专用章）扫描件上传系统加盖电子签章，否则不得分。加分时，仅对供应商所报符合上述要求职称中的最高等次计分，且只计算一次，不重复累计。</w:t>
            </w:r>
            <w:r/>
          </w:p>
        </w:tc>
        <w:tc>
          <w:tcPr>
            <w:tcBorders>
              <w:top w:val="single" w:color="auto" w:sz="8" w:space="0"/>
              <w:left w:val="single" w:color="auto" w:sz="8" w:space="0"/>
              <w:bottom w:val="single" w:color="auto" w:sz="8" w:space="0"/>
              <w:right w:val="single" w:color="auto" w:sz="8" w:space="0"/>
            </w:tcBorders>
            <w:tcW w:w="393" w:type="dxa"/>
            <w:vAlign w:val="center"/>
            <w:textDirection w:val="lrTb"/>
            <w:noWrap w:val="false"/>
          </w:tcPr>
          <w:p>
            <w:pPr>
              <w:jc w:val="center"/>
              <w:rPr>
                <w:rFonts w:hint="default" w:ascii="宋体" w:hAnsi="宋体" w:eastAsia="宋体" w:cs="宋体"/>
                <w:bCs/>
                <w:lang w:val="en-US" w:eastAsia="zh-CN"/>
              </w:rPr>
            </w:pPr>
            <w:r>
              <w:rPr>
                <w:rFonts w:hint="eastAsia" w:ascii="宋体" w:hAnsi="宋体" w:cs="宋体"/>
                <w:lang w:val="en-US" w:eastAsia="zh-CN"/>
              </w:rPr>
              <w:t xml:space="preserve">8</w:t>
            </w:r>
            <w:r/>
          </w:p>
        </w:tc>
      </w:tr>
      <w:tr>
        <w:trPr>
          <w:trHeight w:val="355"/>
        </w:trPr>
        <w:tc>
          <w:tcPr>
            <w:gridSpan w:val="3"/>
            <w:tcBorders>
              <w:top w:val="single" w:color="auto" w:sz="4" w:space="0"/>
              <w:left w:val="single" w:color="auto" w:sz="4" w:space="0"/>
              <w:bottom w:val="single" w:color="auto" w:sz="4" w:space="0"/>
              <w:right w:val="single" w:color="auto" w:sz="4" w:space="0"/>
            </w:tcBorders>
            <w:tcW w:w="1137" w:type="dxa"/>
            <w:vAlign w:val="center"/>
            <w:vMerge w:val="restart"/>
            <w:textDirection w:val="lrTb"/>
            <w:noWrap w:val="false"/>
          </w:tcPr>
          <w:p>
            <w:pPr>
              <w:jc w:val="center"/>
              <w:rPr>
                <w:rFonts w:ascii="宋体" w:hAnsi="宋体" w:cs="宋体"/>
                <w:lang w:val="zh-CN"/>
              </w:rPr>
            </w:pPr>
            <w:r>
              <w:rPr>
                <w:rFonts w:hint="eastAsia" w:ascii="宋体" w:hAnsi="宋体" w:cs="宋体"/>
                <w:lang w:val="zh-CN"/>
              </w:rPr>
              <w:t xml:space="preserve">技术部分（</w:t>
            </w:r>
            <w:r>
              <w:rPr>
                <w:rFonts w:hint="eastAsia" w:ascii="宋体" w:hAnsi="宋体" w:cs="宋体"/>
                <w:lang w:val="en-US" w:eastAsia="zh-CN"/>
              </w:rPr>
              <w:t xml:space="preserve">60</w:t>
            </w:r>
            <w:r>
              <w:rPr>
                <w:rFonts w:hint="eastAsia" w:ascii="宋体" w:hAnsi="宋体" w:cs="宋体"/>
                <w:lang w:val="zh-CN"/>
              </w:rPr>
              <w:t xml:space="preserve">分）</w:t>
            </w:r>
            <w:r/>
          </w:p>
        </w:tc>
        <w:tc>
          <w:tcPr>
            <w:tcBorders>
              <w:top w:val="single" w:color="auto" w:sz="8" w:space="0"/>
              <w:left w:val="single" w:color="auto" w:sz="4" w:space="0"/>
              <w:bottom w:val="single" w:color="auto" w:sz="8" w:space="0"/>
              <w:right w:val="single" w:color="auto" w:sz="8" w:space="0"/>
            </w:tcBorders>
            <w:tcW w:w="1007" w:type="dxa"/>
            <w:vAlign w:val="center"/>
            <w:textDirection w:val="lrTb"/>
            <w:noWrap w:val="false"/>
          </w:tcPr>
          <w:p>
            <w:pPr>
              <w:jc w:val="center"/>
              <w:keepLines w:val="0"/>
              <w:keepNext w:val="0"/>
              <w:pageBreakBefore w:val="0"/>
              <w:widowControl w:val="off"/>
              <w:rPr>
                <w:rFonts w:hint="eastAsia" w:ascii="宋体" w:hAnsi="宋体" w:eastAsia="宋体" w:cs="宋体"/>
                <w:bCs/>
                <w:lang w:val="zh-CN" w:eastAsia="zh-CN"/>
              </w:rPr>
            </w:pPr>
            <w:r>
              <w:rPr>
                <w:rFonts w:hint="eastAsia" w:ascii="宋体" w:hAnsi="宋体" w:eastAsia="宋体" w:cs="宋体"/>
                <w:bCs/>
                <w:lang w:val="zh-CN" w:eastAsia="zh-CN"/>
              </w:rPr>
              <w:t xml:space="preserve">监测方案</w:t>
            </w:r>
            <w:r/>
          </w:p>
        </w:tc>
        <w:tc>
          <w:tcPr>
            <w:gridSpan w:val="2"/>
            <w:tcBorders>
              <w:top w:val="single" w:color="auto" w:sz="4" w:space="0"/>
              <w:left w:val="single" w:color="auto" w:sz="8" w:space="0"/>
              <w:bottom w:val="single" w:color="auto" w:sz="8" w:space="0"/>
              <w:right w:val="single" w:color="auto" w:sz="8" w:space="0"/>
            </w:tcBorders>
            <w:tcW w:w="6701" w:type="dxa"/>
            <w:vAlign w:val="center"/>
            <w:textDirection w:val="lrTb"/>
            <w:noWrap w:val="false"/>
          </w:tcPr>
          <w:p>
            <w:pPr>
              <w:keepLines w:val="0"/>
              <w:keepNext w:val="0"/>
              <w:pageBreakBefore w:val="0"/>
              <w:widowControl w:val="off"/>
              <w:rPr>
                <w:rFonts w:hint="eastAsia" w:ascii="宋体" w:hAnsi="宋体" w:eastAsia="宋体" w:cs="宋体"/>
                <w:bCs/>
                <w:lang w:val="zh-CN" w:eastAsia="zh-CN"/>
              </w:rPr>
            </w:pPr>
            <w:r>
              <w:rPr>
                <w:rFonts w:hint="eastAsia" w:ascii="宋体" w:hAnsi="宋体" w:eastAsia="宋体" w:cs="宋体"/>
                <w:bCs/>
                <w:lang w:val="zh-CN" w:eastAsia="zh-CN"/>
              </w:rPr>
              <w:t xml:space="preserve">监测方案</w:t>
            </w:r>
            <w:r>
              <w:rPr>
                <w:rFonts w:hint="eastAsia" w:ascii="宋体" w:hAnsi="宋体" w:cs="宋体"/>
                <w:bCs/>
                <w:lang w:val="en-US" w:eastAsia="zh-CN"/>
              </w:rPr>
              <w:t xml:space="preserve">包括不限于：</w:t>
            </w:r>
            <w:r>
              <w:rPr>
                <w:rFonts w:hint="eastAsia" w:ascii="宋体" w:hAnsi="宋体" w:eastAsia="宋体" w:cs="宋体"/>
                <w:bCs/>
                <w:lang w:val="zh-CN" w:eastAsia="zh-CN"/>
              </w:rPr>
              <w:t xml:space="preserve">环境温湿度监测</w:t>
            </w:r>
            <w:r>
              <w:rPr>
                <w:rFonts w:hint="eastAsia" w:ascii="宋体" w:hAnsi="宋体" w:cs="宋体"/>
                <w:bCs/>
                <w:lang w:val="zh-CN" w:eastAsia="zh-CN"/>
              </w:rPr>
              <w:t xml:space="preserve">、桥面风速风向监测、桥面铺装层温度监测、车辆荷载监测、主梁竖向位移监测、主梁关键截面应变监测、主拱关键截面应变监测、主梁竖向振动监测、 船舶撞击监测、伸缩缝工况监测、锚头腐蚀监测、桥面视频监控</w:t>
            </w:r>
            <w:r>
              <w:rPr>
                <w:rFonts w:hint="eastAsia" w:ascii="宋体" w:hAnsi="宋体" w:cs="宋体"/>
                <w:bCs/>
                <w:lang w:val="en-US" w:eastAsia="zh-CN"/>
              </w:rPr>
              <w:t xml:space="preserve">的方案可行性、</w:t>
            </w:r>
            <w:r>
              <w:rPr>
                <w:rFonts w:hint="eastAsia" w:ascii="宋体" w:hAnsi="宋体" w:eastAsia="宋体" w:cs="宋体"/>
                <w:bCs/>
                <w:lang w:val="zh-CN" w:eastAsia="zh-CN"/>
              </w:rPr>
              <w:t xml:space="preserve">可行性、针对性和可靠性等方面进行评分。</w:t>
            </w:r>
            <w:r/>
          </w:p>
          <w:p>
            <w:pPr>
              <w:keepLines w:val="0"/>
              <w:keepNext w:val="0"/>
              <w:pageBreakBefore w:val="0"/>
              <w:widowControl w:val="off"/>
              <w:rPr>
                <w:rFonts w:hint="eastAsia" w:ascii="宋体" w:hAnsi="宋体" w:eastAsia="宋体" w:cs="宋体"/>
                <w:bCs/>
                <w:lang w:val="zh-CN" w:eastAsia="zh-CN"/>
              </w:rPr>
            </w:pPr>
            <w:r>
              <w:rPr>
                <w:rFonts w:hint="eastAsia" w:ascii="宋体" w:hAnsi="宋体" w:eastAsia="宋体" w:cs="宋体"/>
                <w:bCs/>
                <w:lang w:val="zh-CN" w:eastAsia="zh-CN"/>
              </w:rPr>
              <w:t xml:space="preserve">（1）阐述完整清晰、有针对性、可操作性强的，得</w:t>
            </w:r>
            <w:r>
              <w:rPr>
                <w:rFonts w:hint="eastAsia" w:ascii="宋体" w:hAnsi="宋体" w:cs="宋体"/>
                <w:bCs/>
                <w:lang w:val="en-US" w:eastAsia="zh-CN"/>
              </w:rPr>
              <w:t xml:space="preserve">10</w:t>
            </w:r>
            <w:r>
              <w:rPr>
                <w:rFonts w:hint="eastAsia" w:ascii="宋体" w:hAnsi="宋体" w:eastAsia="宋体" w:cs="宋体"/>
                <w:bCs/>
                <w:lang w:val="zh-CN" w:eastAsia="zh-CN"/>
              </w:rPr>
              <w:t xml:space="preserve">分；</w:t>
            </w:r>
            <w:r/>
          </w:p>
          <w:p>
            <w:pPr>
              <w:keepLines w:val="0"/>
              <w:keepNext w:val="0"/>
              <w:pageBreakBefore w:val="0"/>
              <w:widowControl w:val="off"/>
              <w:rPr>
                <w:rFonts w:hint="eastAsia" w:ascii="宋体" w:hAnsi="宋体" w:eastAsia="宋体" w:cs="宋体"/>
                <w:bCs/>
                <w:lang w:val="zh-CN" w:eastAsia="zh-CN"/>
              </w:rPr>
            </w:pPr>
            <w:r>
              <w:rPr>
                <w:rFonts w:hint="eastAsia" w:ascii="宋体" w:hAnsi="宋体" w:eastAsia="宋体" w:cs="宋体"/>
                <w:bCs/>
                <w:lang w:val="zh-CN" w:eastAsia="zh-CN"/>
              </w:rPr>
              <w:t xml:space="preserve">（2）阐述较为完整清晰、针对性、可操作性较强的，得</w:t>
            </w:r>
            <w:r>
              <w:rPr>
                <w:rFonts w:hint="eastAsia" w:ascii="宋体" w:hAnsi="宋体" w:cs="宋体"/>
                <w:bCs/>
                <w:lang w:val="en-US" w:eastAsia="zh-CN"/>
              </w:rPr>
              <w:t xml:space="preserve">7</w:t>
            </w:r>
            <w:r>
              <w:rPr>
                <w:rFonts w:hint="eastAsia" w:ascii="宋体" w:hAnsi="宋体" w:eastAsia="宋体" w:cs="宋体"/>
                <w:bCs/>
                <w:lang w:val="zh-CN" w:eastAsia="zh-CN"/>
              </w:rPr>
              <w:t xml:space="preserve">分；</w:t>
            </w:r>
            <w:r/>
          </w:p>
          <w:p>
            <w:pPr>
              <w:keepLines w:val="0"/>
              <w:keepNext w:val="0"/>
              <w:pageBreakBefore w:val="0"/>
              <w:widowControl w:val="off"/>
              <w:rPr>
                <w:rFonts w:hint="eastAsia" w:ascii="宋体" w:hAnsi="宋体" w:eastAsia="宋体" w:cs="宋体"/>
                <w:bCs/>
                <w:lang w:val="zh-CN" w:eastAsia="zh-CN"/>
              </w:rPr>
            </w:pPr>
            <w:r>
              <w:rPr>
                <w:rFonts w:hint="eastAsia" w:ascii="宋体" w:hAnsi="宋体" w:eastAsia="宋体" w:cs="宋体"/>
                <w:bCs/>
                <w:lang w:val="zh-CN" w:eastAsia="zh-CN"/>
              </w:rPr>
              <w:t xml:space="preserve">（3）阐述不够完整清晰、有针对性、可操作性一般的，得</w:t>
            </w:r>
            <w:r>
              <w:rPr>
                <w:rFonts w:hint="eastAsia" w:ascii="宋体" w:hAnsi="宋体" w:cs="宋体"/>
                <w:bCs/>
                <w:lang w:val="en-US" w:eastAsia="zh-CN"/>
              </w:rPr>
              <w:t xml:space="preserve">4</w:t>
            </w:r>
            <w:r>
              <w:rPr>
                <w:rFonts w:hint="eastAsia" w:ascii="宋体" w:hAnsi="宋体" w:eastAsia="宋体" w:cs="宋体"/>
                <w:bCs/>
                <w:lang w:val="zh-CN" w:eastAsia="zh-CN"/>
              </w:rPr>
              <w:t xml:space="preserve">分；</w:t>
            </w:r>
            <w:r/>
          </w:p>
          <w:p>
            <w:pPr>
              <w:keepLines w:val="0"/>
              <w:keepNext w:val="0"/>
              <w:pageBreakBefore w:val="0"/>
              <w:widowControl w:val="off"/>
              <w:rPr>
                <w:rFonts w:hint="default" w:ascii="宋体" w:hAnsi="宋体" w:eastAsia="宋体" w:cs="宋体"/>
                <w:bCs/>
                <w:lang w:val="en-US" w:eastAsia="zh-CN"/>
              </w:rPr>
            </w:pPr>
            <w:r>
              <w:rPr>
                <w:rFonts w:hint="eastAsia" w:ascii="宋体" w:hAnsi="宋体" w:eastAsia="宋体" w:cs="宋体"/>
                <w:bCs/>
                <w:lang w:val="zh-CN" w:eastAsia="zh-CN"/>
              </w:rPr>
              <w:t xml:space="preserve">（4）不提供不得分。</w:t>
            </w:r>
            <w:r/>
          </w:p>
        </w:tc>
        <w:tc>
          <w:tcPr>
            <w:tcBorders>
              <w:top w:val="single" w:color="auto" w:sz="8" w:space="0"/>
              <w:left w:val="single" w:color="auto" w:sz="8" w:space="0"/>
              <w:bottom w:val="single" w:color="auto" w:sz="8" w:space="0"/>
              <w:right w:val="single" w:color="auto" w:sz="8" w:space="0"/>
            </w:tcBorders>
            <w:tcW w:w="393" w:type="dxa"/>
            <w:vAlign w:val="center"/>
            <w:textDirection w:val="lrTb"/>
            <w:noWrap w:val="false"/>
          </w:tcPr>
          <w:p>
            <w:pPr>
              <w:jc w:val="center"/>
              <w:shd w:val="clear" w:color="auto" w:fill="ffffff"/>
              <w:widowControl/>
              <w:rPr>
                <w:rFonts w:hint="default" w:ascii="宋体" w:hAnsi="宋体" w:eastAsia="宋体" w:cs="仿宋_GB2312"/>
                <w:bCs/>
                <w:color w:val="auto"/>
                <w:spacing w:val="7"/>
                <w:sz w:val="24"/>
                <w:szCs w:val="24"/>
                <w:highlight w:val="none"/>
                <w:lang w:val="en-US" w:eastAsia="zh-CN"/>
              </w:rPr>
            </w:pPr>
            <w:r>
              <w:rPr>
                <w:rFonts w:hint="eastAsia" w:ascii="宋体" w:hAnsi="宋体" w:cs="仿宋_GB2312"/>
                <w:bCs/>
                <w:color w:val="auto"/>
                <w:spacing w:val="7"/>
                <w:sz w:val="24"/>
                <w:szCs w:val="24"/>
                <w:highlight w:val="none"/>
                <w:lang w:val="en-US" w:eastAsia="zh-CN"/>
              </w:rPr>
              <w:t xml:space="preserve">10</w:t>
            </w:r>
            <w:r/>
          </w:p>
        </w:tc>
      </w:tr>
      <w:tr>
        <w:trPr>
          <w:trHeight w:val="390"/>
        </w:trPr>
        <w:tc>
          <w:tcPr>
            <w:gridSpan w:val="3"/>
            <w:tcBorders>
              <w:top w:val="single" w:color="auto" w:sz="4" w:space="0"/>
              <w:left w:val="single" w:color="auto" w:sz="8" w:space="0"/>
              <w:right w:val="single" w:color="auto" w:sz="8" w:space="0"/>
            </w:tcBorders>
            <w:tcW w:w="1137" w:type="dxa"/>
            <w:vAlign w:val="center"/>
            <w:vMerge w:val="continue"/>
            <w:textDirection w:val="lrTb"/>
            <w:noWrap w:val="false"/>
          </w:tcPr>
          <w:p>
            <w:pPr>
              <w:jc w:val="left"/>
              <w:rPr>
                <w:rFonts w:ascii="宋体" w:hAnsi="宋体" w:cs="宋体"/>
                <w:lang w:val="zh-CN"/>
              </w:rPr>
            </w:pPr>
            <w:r>
              <w:rPr>
                <w:rFonts w:ascii="宋体" w:hAnsi="宋体" w:cs="宋体"/>
                <w:lang w:val="zh-CN"/>
              </w:rPr>
            </w:r>
            <w:r/>
          </w:p>
        </w:tc>
        <w:tc>
          <w:tcPr>
            <w:shd w:val="clear" w:color="auto" w:fill="auto"/>
            <w:tcBorders>
              <w:top w:val="single" w:color="auto" w:sz="8" w:space="0"/>
              <w:left w:val="single" w:color="auto" w:sz="8" w:space="0"/>
              <w:bottom w:val="single" w:color="auto" w:sz="8" w:space="0"/>
              <w:right w:val="single" w:color="auto" w:sz="8" w:space="0"/>
            </w:tcBorders>
            <w:tcW w:w="1007" w:type="dxa"/>
            <w:vAlign w:val="center"/>
            <w:textDirection w:val="lrTb"/>
            <w:noWrap w:val="false"/>
          </w:tcPr>
          <w:p>
            <w:pPr>
              <w:jc w:val="center"/>
              <w:keepLines w:val="0"/>
              <w:keepNext w:val="0"/>
              <w:pageBreakBefore w:val="0"/>
              <w:widowControl w:val="off"/>
              <w:rPr>
                <w:rFonts w:hint="eastAsia" w:ascii="宋体" w:hAnsi="宋体" w:eastAsia="宋体" w:cs="宋体"/>
                <w:bCs/>
                <w:lang w:val="zh-CN" w:eastAsia="zh-CN"/>
              </w:rPr>
            </w:pPr>
            <w:r>
              <w:rPr>
                <w:rFonts w:hint="eastAsia" w:ascii="宋体" w:hAnsi="宋体" w:eastAsia="宋体" w:cs="宋体"/>
                <w:bCs/>
                <w:lang w:val="zh-CN" w:eastAsia="zh-CN"/>
              </w:rPr>
              <w:t xml:space="preserve">监测工作的程序与方法</w:t>
            </w:r>
            <w:r/>
          </w:p>
          <w:p>
            <w:pPr>
              <w:jc w:val="center"/>
              <w:keepLines w:val="0"/>
              <w:keepNext w:val="0"/>
              <w:pageBreakBefore w:val="0"/>
              <w:widowControl w:val="off"/>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eastAsia="zh-CN" w:bidi="ar-SA"/>
              </w:rPr>
            </w:r>
            <w:r/>
          </w:p>
        </w:tc>
        <w:tc>
          <w:tcPr>
            <w:gridSpan w:val="2"/>
            <w:shd w:val="clear" w:color="auto" w:fill="auto"/>
            <w:tcBorders>
              <w:top w:val="single" w:color="auto" w:sz="8" w:space="0"/>
              <w:left w:val="single" w:color="auto" w:sz="8" w:space="0"/>
              <w:bottom w:val="single" w:color="auto" w:sz="8" w:space="0"/>
              <w:right w:val="single" w:color="auto" w:sz="8" w:space="0"/>
            </w:tcBorders>
            <w:tcW w:w="6701" w:type="dxa"/>
            <w:vAlign w:val="center"/>
            <w:textDirection w:val="lrTb"/>
            <w:noWrap w:val="false"/>
          </w:tcPr>
          <w:p>
            <w:pPr>
              <w:keepLines w:val="0"/>
              <w:keepNext w:val="0"/>
              <w:pageBreakBefore w:val="0"/>
              <w:widowControl w:val="off"/>
              <w:rPr>
                <w:rFonts w:hint="eastAsia" w:ascii="宋体" w:hAnsi="宋体" w:eastAsia="宋体" w:cs="宋体"/>
                <w:bCs/>
                <w:lang w:val="zh-CN" w:eastAsia="zh-CN"/>
              </w:rPr>
            </w:pPr>
            <w:r>
              <w:rPr>
                <w:rFonts w:hint="eastAsia" w:ascii="宋体" w:hAnsi="宋体" w:eastAsia="宋体" w:cs="宋体"/>
                <w:bCs/>
                <w:lang w:val="zh-CN" w:eastAsia="zh-CN"/>
              </w:rPr>
              <w:t xml:space="preserve">监测设备安装工作的程序与方法 根据监测设备安装工作的目标、内容、程序与方法的可行性、针对性和可靠性等方面进行评分。</w:t>
            </w:r>
            <w:r/>
          </w:p>
          <w:p>
            <w:pPr>
              <w:keepLines w:val="0"/>
              <w:keepNext w:val="0"/>
              <w:pageBreakBefore w:val="0"/>
              <w:widowControl w:val="off"/>
              <w:rPr>
                <w:rFonts w:hint="eastAsia" w:ascii="宋体" w:hAnsi="宋体" w:eastAsia="宋体" w:cs="宋体"/>
                <w:bCs/>
                <w:lang w:val="zh-CN" w:eastAsia="zh-CN"/>
              </w:rPr>
            </w:pPr>
            <w:r>
              <w:rPr>
                <w:rFonts w:hint="eastAsia" w:ascii="宋体" w:hAnsi="宋体" w:eastAsia="宋体" w:cs="宋体"/>
                <w:bCs/>
                <w:lang w:val="zh-CN" w:eastAsia="zh-CN"/>
              </w:rPr>
              <w:t xml:space="preserve">（1）阐述完整清晰、有针对性、可操作性强的，得</w:t>
            </w:r>
            <w:r>
              <w:rPr>
                <w:rFonts w:hint="eastAsia" w:ascii="宋体" w:hAnsi="宋体" w:cs="宋体"/>
                <w:bCs/>
                <w:lang w:val="en-US" w:eastAsia="zh-CN"/>
              </w:rPr>
              <w:t xml:space="preserve">10</w:t>
            </w:r>
            <w:r>
              <w:rPr>
                <w:rFonts w:hint="eastAsia" w:ascii="宋体" w:hAnsi="宋体" w:eastAsia="宋体" w:cs="宋体"/>
                <w:bCs/>
                <w:lang w:val="zh-CN" w:eastAsia="zh-CN"/>
              </w:rPr>
              <w:t xml:space="preserve">分；</w:t>
            </w:r>
            <w:r/>
          </w:p>
          <w:p>
            <w:pPr>
              <w:keepLines w:val="0"/>
              <w:keepNext w:val="0"/>
              <w:pageBreakBefore w:val="0"/>
              <w:widowControl w:val="off"/>
              <w:rPr>
                <w:rFonts w:hint="eastAsia" w:ascii="宋体" w:hAnsi="宋体" w:eastAsia="宋体" w:cs="宋体"/>
                <w:bCs/>
                <w:lang w:val="zh-CN" w:eastAsia="zh-CN"/>
              </w:rPr>
            </w:pPr>
            <w:r>
              <w:rPr>
                <w:rFonts w:hint="eastAsia" w:ascii="宋体" w:hAnsi="宋体" w:eastAsia="宋体" w:cs="宋体"/>
                <w:bCs/>
                <w:lang w:val="zh-CN" w:eastAsia="zh-CN"/>
              </w:rPr>
              <w:t xml:space="preserve">（2）阐述较为完整清晰、针对性、可操作性较强的，得</w:t>
            </w:r>
            <w:r>
              <w:rPr>
                <w:rFonts w:hint="eastAsia" w:ascii="宋体" w:hAnsi="宋体" w:cs="宋体"/>
                <w:bCs/>
                <w:lang w:val="en-US" w:eastAsia="zh-CN"/>
              </w:rPr>
              <w:t xml:space="preserve">7</w:t>
            </w:r>
            <w:r>
              <w:rPr>
                <w:rFonts w:hint="eastAsia" w:ascii="宋体" w:hAnsi="宋体" w:eastAsia="宋体" w:cs="宋体"/>
                <w:bCs/>
                <w:lang w:val="zh-CN" w:eastAsia="zh-CN"/>
              </w:rPr>
              <w:t xml:space="preserve">分；</w:t>
            </w:r>
            <w:r/>
          </w:p>
          <w:p>
            <w:pPr>
              <w:keepLines w:val="0"/>
              <w:keepNext w:val="0"/>
              <w:pageBreakBefore w:val="0"/>
              <w:widowControl w:val="off"/>
              <w:rPr>
                <w:rFonts w:hint="eastAsia" w:ascii="宋体" w:hAnsi="宋体" w:eastAsia="宋体" w:cs="宋体"/>
                <w:bCs/>
                <w:lang w:val="zh-CN" w:eastAsia="zh-CN"/>
              </w:rPr>
            </w:pPr>
            <w:r>
              <w:rPr>
                <w:rFonts w:hint="eastAsia" w:ascii="宋体" w:hAnsi="宋体" w:eastAsia="宋体" w:cs="宋体"/>
                <w:bCs/>
                <w:lang w:val="zh-CN" w:eastAsia="zh-CN"/>
              </w:rPr>
              <w:t xml:space="preserve">（3）阐述不够完整清晰、有针对性、可操作性一般的，得</w:t>
            </w:r>
            <w:r>
              <w:rPr>
                <w:rFonts w:hint="eastAsia" w:ascii="宋体" w:hAnsi="宋体" w:cs="宋体"/>
                <w:bCs/>
                <w:lang w:val="en-US" w:eastAsia="zh-CN"/>
              </w:rPr>
              <w:t xml:space="preserve">4</w:t>
            </w:r>
            <w:r>
              <w:rPr>
                <w:rFonts w:hint="eastAsia" w:ascii="宋体" w:hAnsi="宋体" w:eastAsia="宋体" w:cs="宋体"/>
                <w:bCs/>
                <w:lang w:val="zh-CN" w:eastAsia="zh-CN"/>
              </w:rPr>
              <w:t xml:space="preserve">分；</w:t>
            </w:r>
            <w:r/>
          </w:p>
          <w:p>
            <w:pPr>
              <w:keepLines w:val="0"/>
              <w:keepNext w:val="0"/>
              <w:pageBreakBefore w:val="0"/>
              <w:widowControl w:val="off"/>
              <w:rPr>
                <w:rFonts w:hint="eastAsia" w:ascii="宋体" w:hAnsi="宋体" w:eastAsia="宋体" w:cs="宋体"/>
                <w:bCs/>
                <w:sz w:val="24"/>
                <w:szCs w:val="24"/>
                <w:lang w:val="zh-CN" w:eastAsia="zh-CN" w:bidi="ar-SA"/>
              </w:rPr>
            </w:pPr>
            <w:r>
              <w:rPr>
                <w:rFonts w:hint="eastAsia" w:ascii="宋体" w:hAnsi="宋体" w:eastAsia="宋体" w:cs="宋体"/>
                <w:bCs/>
                <w:lang w:val="zh-CN" w:eastAsia="zh-CN"/>
              </w:rPr>
              <w:t xml:space="preserve">（4）不提供不得分。</w:t>
            </w:r>
            <w:r/>
          </w:p>
        </w:tc>
        <w:tc>
          <w:tcPr>
            <w:shd w:val="clear" w:color="auto" w:fill="auto"/>
            <w:tcBorders>
              <w:top w:val="single" w:color="auto" w:sz="8" w:space="0"/>
              <w:left w:val="single" w:color="auto" w:sz="8" w:space="0"/>
              <w:bottom w:val="single" w:color="auto" w:sz="8" w:space="0"/>
              <w:right w:val="single" w:color="auto" w:sz="8" w:space="0"/>
            </w:tcBorders>
            <w:tcW w:w="393" w:type="dxa"/>
            <w:vAlign w:val="center"/>
            <w:textDirection w:val="lrTb"/>
            <w:noWrap w:val="false"/>
          </w:tcPr>
          <w:p>
            <w:pPr>
              <w:jc w:val="center"/>
              <w:shd w:val="clear" w:color="auto" w:fill="ffffff"/>
              <w:widowControl/>
              <w:rPr>
                <w:rFonts w:hint="default" w:ascii="宋体" w:hAnsi="宋体" w:eastAsia="宋体" w:cs="仿宋_GB2312"/>
                <w:bCs/>
                <w:color w:val="auto"/>
                <w:spacing w:val="7"/>
                <w:sz w:val="24"/>
                <w:szCs w:val="24"/>
                <w:highlight w:val="none"/>
                <w:lang w:val="en-US" w:eastAsia="zh-CN" w:bidi="ar-SA"/>
              </w:rPr>
            </w:pPr>
            <w:r>
              <w:rPr>
                <w:rFonts w:hint="eastAsia" w:ascii="宋体" w:hAnsi="宋体" w:cs="宋体"/>
                <w:bCs/>
                <w:lang w:val="en-US" w:eastAsia="zh-CN"/>
              </w:rPr>
              <w:t xml:space="preserve">10</w:t>
            </w:r>
            <w:r/>
          </w:p>
        </w:tc>
      </w:tr>
      <w:tr>
        <w:trPr>
          <w:trHeight w:val="400"/>
        </w:trPr>
        <w:tc>
          <w:tcPr>
            <w:gridSpan w:val="3"/>
            <w:tcBorders>
              <w:left w:val="single" w:color="auto" w:sz="8" w:space="0"/>
              <w:right w:val="single" w:color="auto" w:sz="8" w:space="0"/>
            </w:tcBorders>
            <w:tcW w:w="1137" w:type="dxa"/>
            <w:vAlign w:val="center"/>
            <w:vMerge w:val="continue"/>
            <w:textDirection w:val="lrTb"/>
            <w:noWrap w:val="false"/>
          </w:tcPr>
          <w:p>
            <w:pPr>
              <w:jc w:val="left"/>
              <w:rPr>
                <w:rFonts w:ascii="宋体" w:hAnsi="宋体" w:cs="宋体"/>
                <w:lang w:val="zh-CN"/>
              </w:rPr>
            </w:pPr>
            <w:r>
              <w:rPr>
                <w:rFonts w:ascii="宋体" w:hAnsi="宋体" w:cs="宋体"/>
                <w:lang w:val="zh-CN"/>
              </w:rPr>
            </w:r>
            <w:r/>
          </w:p>
        </w:tc>
        <w:tc>
          <w:tcPr>
            <w:shd w:val="clear" w:color="auto" w:fill="auto"/>
            <w:tcBorders>
              <w:top w:val="single" w:color="auto" w:sz="8" w:space="0"/>
              <w:left w:val="single" w:color="auto" w:sz="8" w:space="0"/>
              <w:bottom w:val="single" w:color="auto" w:sz="8" w:space="0"/>
              <w:right w:val="single" w:color="auto" w:sz="8" w:space="0"/>
            </w:tcBorders>
            <w:tcW w:w="1007" w:type="dxa"/>
            <w:vAlign w:val="center"/>
            <w:textDirection w:val="lrTb"/>
            <w:noWrap w:val="false"/>
          </w:tcPr>
          <w:p>
            <w:pPr>
              <w:jc w:val="center"/>
              <w:keepLines w:val="0"/>
              <w:keepNext w:val="0"/>
              <w:pageBreakBefore w:val="0"/>
              <w:widowControl w:val="off"/>
              <w:rPr>
                <w:rFonts w:hint="eastAsia" w:ascii="宋体" w:hAnsi="宋体" w:eastAsia="宋体" w:cs="宋体"/>
                <w:bCs/>
                <w:lang w:val="zh-CN" w:eastAsia="zh-CN"/>
              </w:rPr>
            </w:pPr>
            <w:r>
              <w:rPr>
                <w:rFonts w:hint="eastAsia" w:ascii="宋体" w:hAnsi="宋体" w:eastAsia="宋体" w:cs="宋体"/>
                <w:bCs/>
                <w:lang w:val="zh-CN" w:eastAsia="zh-CN"/>
              </w:rPr>
              <w:t xml:space="preserve">监测工作服务的目标及保证措施</w:t>
            </w:r>
            <w:r/>
          </w:p>
          <w:p>
            <w:pPr>
              <w:jc w:val="center"/>
              <w:keepLines w:val="0"/>
              <w:keepNext w:val="0"/>
              <w:pageBreakBefore w:val="0"/>
              <w:widowControl w:val="off"/>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eastAsia="zh-CN" w:bidi="ar-SA"/>
              </w:rPr>
            </w:r>
            <w:r/>
          </w:p>
        </w:tc>
        <w:tc>
          <w:tcPr>
            <w:gridSpan w:val="2"/>
            <w:shd w:val="clear" w:color="auto" w:fill="auto"/>
            <w:tcBorders>
              <w:top w:val="single" w:color="auto" w:sz="8" w:space="0"/>
              <w:left w:val="single" w:color="auto" w:sz="8" w:space="0"/>
              <w:bottom w:val="single" w:color="auto" w:sz="8" w:space="0"/>
              <w:right w:val="single" w:color="auto" w:sz="8" w:space="0"/>
            </w:tcBorders>
            <w:tcW w:w="6701" w:type="dxa"/>
            <w:vAlign w:val="center"/>
            <w:textDirection w:val="lrTb"/>
            <w:noWrap w:val="false"/>
          </w:tcPr>
          <w:p>
            <w:pPr>
              <w:keepLines w:val="0"/>
              <w:keepNext w:val="0"/>
              <w:pageBreakBefore w:val="0"/>
              <w:widowControl w:val="off"/>
              <w:rPr>
                <w:rFonts w:hint="eastAsia" w:ascii="宋体" w:hAnsi="宋体" w:eastAsia="宋体" w:cs="宋体"/>
                <w:bCs/>
                <w:lang w:val="zh-CN" w:eastAsia="zh-CN"/>
              </w:rPr>
            </w:pPr>
            <w:r>
              <w:rPr>
                <w:rFonts w:hint="eastAsia" w:ascii="宋体" w:hAnsi="宋体" w:eastAsia="宋体" w:cs="宋体"/>
                <w:bCs/>
                <w:lang w:val="zh-CN" w:eastAsia="zh-CN"/>
              </w:rPr>
              <w:t xml:space="preserve">监测工作服务的目标及保证措施 项目建设进度计划、安全生产管理、质量与服务保证措施、监测数据的处理、系统预警及响应、系统运营及维护、人工检查等方面进行评分。</w:t>
            </w:r>
            <w:r/>
          </w:p>
          <w:p>
            <w:pPr>
              <w:keepLines w:val="0"/>
              <w:keepNext w:val="0"/>
              <w:pageBreakBefore w:val="0"/>
              <w:widowControl w:val="off"/>
              <w:rPr>
                <w:rFonts w:hint="eastAsia" w:ascii="宋体" w:hAnsi="宋体" w:eastAsia="宋体" w:cs="宋体"/>
                <w:bCs/>
                <w:lang w:val="zh-CN" w:eastAsia="zh-CN"/>
              </w:rPr>
            </w:pPr>
            <w:r>
              <w:rPr>
                <w:rFonts w:hint="eastAsia" w:ascii="宋体" w:hAnsi="宋体" w:eastAsia="宋体" w:cs="宋体"/>
                <w:bCs/>
                <w:lang w:val="zh-CN" w:eastAsia="zh-CN"/>
              </w:rPr>
              <w:t xml:space="preserve">（1）阐述完整清晰、有针对性、可操作性强的，得</w:t>
            </w:r>
            <w:r>
              <w:rPr>
                <w:rFonts w:hint="eastAsia" w:ascii="宋体" w:hAnsi="宋体" w:cs="宋体"/>
                <w:bCs/>
                <w:lang w:val="en-US" w:eastAsia="zh-CN"/>
              </w:rPr>
              <w:t xml:space="preserve">10</w:t>
            </w:r>
            <w:r>
              <w:rPr>
                <w:rFonts w:hint="eastAsia" w:ascii="宋体" w:hAnsi="宋体" w:eastAsia="宋体" w:cs="宋体"/>
                <w:bCs/>
                <w:lang w:val="zh-CN" w:eastAsia="zh-CN"/>
              </w:rPr>
              <w:t xml:space="preserve">分；</w:t>
            </w:r>
            <w:r/>
          </w:p>
          <w:p>
            <w:pPr>
              <w:keepLines w:val="0"/>
              <w:keepNext w:val="0"/>
              <w:pageBreakBefore w:val="0"/>
              <w:widowControl w:val="off"/>
              <w:rPr>
                <w:rFonts w:hint="eastAsia" w:ascii="宋体" w:hAnsi="宋体" w:eastAsia="宋体" w:cs="宋体"/>
                <w:bCs/>
                <w:lang w:val="zh-CN" w:eastAsia="zh-CN"/>
              </w:rPr>
            </w:pPr>
            <w:r>
              <w:rPr>
                <w:rFonts w:hint="eastAsia" w:ascii="宋体" w:hAnsi="宋体" w:eastAsia="宋体" w:cs="宋体"/>
                <w:bCs/>
                <w:lang w:val="zh-CN" w:eastAsia="zh-CN"/>
              </w:rPr>
              <w:t xml:space="preserve">（2）阐述较为完整清晰、针对性、可操作性较强的，得</w:t>
            </w:r>
            <w:r>
              <w:rPr>
                <w:rFonts w:hint="eastAsia" w:ascii="宋体" w:hAnsi="宋体" w:cs="宋体"/>
                <w:bCs/>
                <w:lang w:val="en-US" w:eastAsia="zh-CN"/>
              </w:rPr>
              <w:t xml:space="preserve">7</w:t>
            </w:r>
            <w:r>
              <w:rPr>
                <w:rFonts w:hint="eastAsia" w:ascii="宋体" w:hAnsi="宋体" w:eastAsia="宋体" w:cs="宋体"/>
                <w:bCs/>
                <w:lang w:val="zh-CN" w:eastAsia="zh-CN"/>
              </w:rPr>
              <w:t xml:space="preserve">分；</w:t>
            </w:r>
            <w:r/>
          </w:p>
          <w:p>
            <w:pPr>
              <w:keepLines w:val="0"/>
              <w:keepNext w:val="0"/>
              <w:pageBreakBefore w:val="0"/>
              <w:widowControl w:val="off"/>
              <w:rPr>
                <w:rFonts w:hint="eastAsia" w:ascii="宋体" w:hAnsi="宋体" w:eastAsia="宋体" w:cs="宋体"/>
                <w:bCs/>
                <w:lang w:val="zh-CN" w:eastAsia="zh-CN"/>
              </w:rPr>
            </w:pPr>
            <w:r>
              <w:rPr>
                <w:rFonts w:hint="eastAsia" w:ascii="宋体" w:hAnsi="宋体" w:eastAsia="宋体" w:cs="宋体"/>
                <w:bCs/>
                <w:lang w:val="zh-CN" w:eastAsia="zh-CN"/>
              </w:rPr>
              <w:t xml:space="preserve">（3）阐述不够完整清晰、有针对性、可操作性一般的，得</w:t>
            </w:r>
            <w:r>
              <w:rPr>
                <w:rFonts w:hint="eastAsia" w:ascii="宋体" w:hAnsi="宋体" w:cs="宋体"/>
                <w:bCs/>
                <w:lang w:val="en-US" w:eastAsia="zh-CN"/>
              </w:rPr>
              <w:t xml:space="preserve">4</w:t>
            </w:r>
            <w:r>
              <w:rPr>
                <w:rFonts w:hint="eastAsia" w:ascii="宋体" w:hAnsi="宋体" w:eastAsia="宋体" w:cs="宋体"/>
                <w:bCs/>
                <w:lang w:val="zh-CN" w:eastAsia="zh-CN"/>
              </w:rPr>
              <w:t xml:space="preserve">分；</w:t>
            </w:r>
            <w:r/>
          </w:p>
          <w:p>
            <w:pPr>
              <w:keepLines w:val="0"/>
              <w:keepNext w:val="0"/>
              <w:pageBreakBefore w:val="0"/>
              <w:widowControl w:val="off"/>
              <w:rPr>
                <w:rFonts w:hint="eastAsia" w:ascii="宋体" w:hAnsi="宋体" w:eastAsia="宋体" w:cs="宋体"/>
                <w:bCs/>
                <w:sz w:val="24"/>
                <w:szCs w:val="24"/>
                <w:lang w:val="zh-CN" w:eastAsia="zh-CN" w:bidi="ar-SA"/>
              </w:rPr>
            </w:pPr>
            <w:r>
              <w:rPr>
                <w:rFonts w:hint="eastAsia" w:ascii="宋体" w:hAnsi="宋体" w:eastAsia="宋体" w:cs="宋体"/>
                <w:bCs/>
                <w:lang w:val="zh-CN" w:eastAsia="zh-CN"/>
              </w:rPr>
              <w:t xml:space="preserve">（4）不提供不得分。</w:t>
            </w:r>
            <w:r/>
          </w:p>
        </w:tc>
        <w:tc>
          <w:tcPr>
            <w:shd w:val="clear" w:color="auto" w:fill="auto"/>
            <w:tcBorders>
              <w:top w:val="single" w:color="auto" w:sz="8" w:space="0"/>
              <w:left w:val="single" w:color="auto" w:sz="8" w:space="0"/>
              <w:bottom w:val="single" w:color="auto" w:sz="8" w:space="0"/>
              <w:right w:val="single" w:color="auto" w:sz="8" w:space="0"/>
            </w:tcBorders>
            <w:tcW w:w="393" w:type="dxa"/>
            <w:vAlign w:val="center"/>
            <w:textDirection w:val="lrTb"/>
            <w:noWrap w:val="false"/>
          </w:tcPr>
          <w:p>
            <w:pPr>
              <w:jc w:val="center"/>
              <w:shd w:val="clear" w:color="auto" w:fill="ffffff"/>
              <w:widowControl/>
              <w:rPr>
                <w:rFonts w:hint="default" w:ascii="宋体" w:hAnsi="宋体" w:eastAsia="宋体" w:cs="宋体"/>
                <w:sz w:val="24"/>
                <w:szCs w:val="24"/>
                <w:lang w:val="en-US" w:eastAsia="zh-CN" w:bidi="ar-SA"/>
              </w:rPr>
            </w:pPr>
            <w:r>
              <w:rPr>
                <w:rFonts w:hint="eastAsia" w:ascii="宋体" w:hAnsi="宋体" w:cs="宋体"/>
                <w:bCs/>
                <w:lang w:val="en-US" w:eastAsia="zh-CN"/>
              </w:rPr>
              <w:t xml:space="preserve">10</w:t>
            </w:r>
            <w:r/>
          </w:p>
        </w:tc>
      </w:tr>
      <w:tr>
        <w:trPr>
          <w:trHeight w:val="400"/>
        </w:trPr>
        <w:tc>
          <w:tcPr>
            <w:gridSpan w:val="3"/>
            <w:tcBorders>
              <w:left w:val="single" w:color="auto" w:sz="8" w:space="0"/>
              <w:right w:val="single" w:color="auto" w:sz="8" w:space="0"/>
            </w:tcBorders>
            <w:tcW w:w="1137" w:type="dxa"/>
            <w:vAlign w:val="center"/>
            <w:vMerge w:val="continue"/>
            <w:textDirection w:val="lrTb"/>
            <w:noWrap w:val="false"/>
          </w:tcPr>
          <w:p>
            <w:pPr>
              <w:jc w:val="left"/>
              <w:rPr>
                <w:rFonts w:ascii="宋体" w:hAnsi="宋体" w:cs="宋体"/>
                <w:lang w:val="zh-CN"/>
              </w:rPr>
            </w:pPr>
            <w:r>
              <w:rPr>
                <w:rFonts w:ascii="宋体" w:hAnsi="宋体" w:cs="宋体"/>
                <w:lang w:val="zh-CN"/>
              </w:rPr>
            </w:r>
            <w:r/>
          </w:p>
        </w:tc>
        <w:tc>
          <w:tcPr>
            <w:shd w:val="clear" w:color="auto" w:fill="auto"/>
            <w:tcBorders>
              <w:top w:val="single" w:color="auto" w:sz="8" w:space="0"/>
              <w:left w:val="single" w:color="auto" w:sz="8" w:space="0"/>
              <w:bottom w:val="single" w:color="auto" w:sz="8" w:space="0"/>
              <w:right w:val="single" w:color="auto" w:sz="8" w:space="0"/>
            </w:tcBorders>
            <w:tcW w:w="1007" w:type="dxa"/>
            <w:vAlign w:val="center"/>
            <w:textDirection w:val="lrTb"/>
            <w:noWrap w:val="false"/>
          </w:tcPr>
          <w:p>
            <w:pPr>
              <w:jc w:val="center"/>
              <w:keepLines w:val="0"/>
              <w:keepNext w:val="0"/>
              <w:pageBreakBefore w:val="0"/>
              <w:widowControl w:val="off"/>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eastAsia="zh-CN" w:bidi="ar-SA"/>
              </w:rPr>
              <w:t xml:space="preserve">拟投入设备的配置及优势</w:t>
            </w:r>
            <w:r/>
          </w:p>
        </w:tc>
        <w:tc>
          <w:tcPr>
            <w:gridSpan w:val="2"/>
            <w:shd w:val="clear" w:color="auto" w:fill="auto"/>
            <w:tcBorders>
              <w:top w:val="single" w:color="auto" w:sz="8" w:space="0"/>
              <w:left w:val="single" w:color="auto" w:sz="8" w:space="0"/>
              <w:bottom w:val="single" w:color="auto" w:sz="8" w:space="0"/>
              <w:right w:val="single" w:color="auto" w:sz="8" w:space="0"/>
            </w:tcBorders>
            <w:tcW w:w="6701" w:type="dxa"/>
            <w:vAlign w:val="center"/>
            <w:textDirection w:val="lrTb"/>
            <w:noWrap w:val="false"/>
          </w:tcPr>
          <w:p>
            <w:pPr>
              <w:keepLines w:val="0"/>
              <w:keepNext w:val="0"/>
              <w:pageBreakBefore w:val="0"/>
              <w:widowControl w:val="off"/>
              <w:rPr>
                <w:rFonts w:hint="eastAsia" w:ascii="宋体" w:hAnsi="宋体" w:eastAsia="宋体" w:cs="宋体"/>
                <w:bCs/>
                <w:lang w:val="zh-CN" w:eastAsia="zh-CN"/>
              </w:rPr>
            </w:pPr>
            <w:r>
              <w:rPr>
                <w:rFonts w:hint="eastAsia" w:ascii="宋体" w:hAnsi="宋体" w:eastAsia="宋体" w:cs="宋体"/>
                <w:bCs/>
                <w:lang w:val="zh-CN" w:eastAsia="zh-CN"/>
              </w:rPr>
              <w:t xml:space="preserve">针对本项目拟投入的设备配置进行评分。</w:t>
            </w:r>
            <w:r/>
          </w:p>
          <w:p>
            <w:pPr>
              <w:numPr>
                <w:ilvl w:val="0"/>
                <w:numId w:val="2"/>
              </w:numPr>
              <w:keepLines w:val="0"/>
              <w:keepNext w:val="0"/>
              <w:pageBreakBefore w:val="0"/>
              <w:widowControl w:val="off"/>
              <w:rPr>
                <w:rFonts w:hint="eastAsia" w:ascii="宋体" w:hAnsi="宋体" w:eastAsia="宋体" w:cs="宋体"/>
                <w:bCs/>
                <w:lang w:val="zh-CN" w:eastAsia="zh-CN"/>
              </w:rPr>
            </w:pPr>
            <w:r>
              <w:rPr>
                <w:rFonts w:hint="eastAsia" w:ascii="宋体" w:hAnsi="宋体" w:eastAsia="宋体" w:cs="宋体"/>
                <w:bCs/>
                <w:lang w:val="zh-CN" w:eastAsia="zh-CN"/>
              </w:rPr>
              <w:t xml:space="preserve">具有针对性，设备性能具有优越性、可靠性和稳定性得</w:t>
            </w:r>
            <w:r>
              <w:rPr>
                <w:rFonts w:hint="eastAsia" w:ascii="宋体" w:hAnsi="宋体" w:cs="宋体"/>
                <w:bCs/>
                <w:lang w:val="en-US" w:eastAsia="zh-CN"/>
              </w:rPr>
              <w:t xml:space="preserve">10</w:t>
            </w:r>
            <w:r>
              <w:rPr>
                <w:rFonts w:hint="eastAsia" w:ascii="宋体" w:hAnsi="宋体" w:eastAsia="宋体" w:cs="宋体"/>
                <w:bCs/>
                <w:lang w:val="zh-CN" w:eastAsia="zh-CN"/>
              </w:rPr>
              <w:t xml:space="preserve">分；</w:t>
            </w:r>
            <w:r/>
          </w:p>
          <w:p>
            <w:pPr>
              <w:numPr>
                <w:ilvl w:val="0"/>
                <w:numId w:val="2"/>
              </w:numPr>
              <w:keepLines w:val="0"/>
              <w:keepNext w:val="0"/>
              <w:pageBreakBefore w:val="0"/>
              <w:widowControl w:val="off"/>
              <w:rPr>
                <w:rFonts w:hint="eastAsia" w:ascii="宋体" w:hAnsi="宋体" w:eastAsia="宋体" w:cs="宋体"/>
                <w:bCs/>
                <w:lang w:val="zh-CN" w:eastAsia="zh-CN"/>
              </w:rPr>
            </w:pPr>
            <w:r>
              <w:rPr>
                <w:rFonts w:hint="eastAsia" w:ascii="宋体" w:hAnsi="宋体" w:eastAsia="宋体" w:cs="宋体"/>
                <w:bCs/>
                <w:lang w:val="zh-CN" w:eastAsia="zh-CN"/>
              </w:rPr>
              <w:t xml:space="preserve">对本项目拟投入的设备配置的具有一定针对性，设备性能相对具有优越性、可靠性和稳定性得</w:t>
            </w:r>
            <w:r>
              <w:rPr>
                <w:rFonts w:hint="eastAsia" w:ascii="宋体" w:hAnsi="宋体" w:cs="宋体"/>
                <w:bCs/>
                <w:lang w:val="en-US" w:eastAsia="zh-CN"/>
              </w:rPr>
              <w:t xml:space="preserve">7</w:t>
            </w:r>
            <w:r>
              <w:rPr>
                <w:rFonts w:hint="eastAsia" w:ascii="宋体" w:hAnsi="宋体" w:eastAsia="宋体" w:cs="宋体"/>
                <w:bCs/>
                <w:lang w:val="zh-CN" w:eastAsia="zh-CN"/>
              </w:rPr>
              <w:t xml:space="preserve">分；</w:t>
            </w:r>
            <w:r/>
          </w:p>
          <w:p>
            <w:pPr>
              <w:numPr>
                <w:ilvl w:val="0"/>
                <w:numId w:val="2"/>
              </w:numPr>
              <w:keepLines w:val="0"/>
              <w:keepNext w:val="0"/>
              <w:pageBreakBefore w:val="0"/>
              <w:widowControl w:val="off"/>
              <w:rPr>
                <w:rFonts w:hint="eastAsia" w:ascii="宋体" w:hAnsi="宋体" w:eastAsia="宋体" w:cs="宋体"/>
                <w:bCs/>
                <w:lang w:val="zh-CN" w:eastAsia="zh-CN"/>
              </w:rPr>
            </w:pPr>
            <w:r>
              <w:rPr>
                <w:rFonts w:hint="eastAsia" w:ascii="宋体" w:hAnsi="宋体" w:eastAsia="宋体" w:cs="宋体"/>
                <w:bCs/>
                <w:lang w:val="zh-CN" w:eastAsia="zh-CN"/>
              </w:rPr>
              <w:t xml:space="preserve">对本项目拟投入的设备配置不具备针对性，设备优越性、可靠性和稳定性较弱的得</w:t>
            </w:r>
            <w:r>
              <w:rPr>
                <w:rFonts w:hint="eastAsia" w:ascii="宋体" w:hAnsi="宋体" w:cs="宋体"/>
                <w:bCs/>
                <w:lang w:val="en-US" w:eastAsia="zh-CN"/>
              </w:rPr>
              <w:t xml:space="preserve">4</w:t>
            </w:r>
            <w:r>
              <w:rPr>
                <w:rFonts w:hint="eastAsia" w:ascii="宋体" w:hAnsi="宋体" w:eastAsia="宋体" w:cs="宋体"/>
                <w:bCs/>
                <w:lang w:val="zh-CN" w:eastAsia="zh-CN"/>
              </w:rPr>
              <w:t xml:space="preserve">分；</w:t>
            </w:r>
            <w:r/>
          </w:p>
          <w:p>
            <w:pPr>
              <w:numPr>
                <w:ilvl w:val="0"/>
                <w:numId w:val="2"/>
              </w:numPr>
              <w:keepLines w:val="0"/>
              <w:keepNext w:val="0"/>
              <w:pageBreakBefore w:val="0"/>
              <w:widowControl w:val="off"/>
              <w:rPr>
                <w:rFonts w:hint="eastAsia" w:ascii="宋体" w:hAnsi="宋体" w:eastAsia="宋体" w:cs="宋体"/>
                <w:bCs/>
                <w:lang w:val="zh-CN" w:eastAsia="zh-CN"/>
              </w:rPr>
            </w:pPr>
            <w:r>
              <w:rPr>
                <w:rFonts w:hint="eastAsia" w:ascii="宋体" w:hAnsi="宋体" w:eastAsia="宋体" w:cs="宋体"/>
                <w:bCs/>
                <w:lang w:val="zh-CN" w:eastAsia="zh-CN"/>
              </w:rPr>
              <w:t xml:space="preserve">未提供的不得分。</w:t>
            </w:r>
            <w:r/>
          </w:p>
        </w:tc>
        <w:tc>
          <w:tcPr>
            <w:shd w:val="clear" w:color="auto" w:fill="auto"/>
            <w:tcBorders>
              <w:top w:val="single" w:color="auto" w:sz="8" w:space="0"/>
              <w:left w:val="single" w:color="auto" w:sz="8" w:space="0"/>
              <w:bottom w:val="single" w:color="auto" w:sz="8" w:space="0"/>
              <w:right w:val="single" w:color="auto" w:sz="8" w:space="0"/>
            </w:tcBorders>
            <w:tcW w:w="393" w:type="dxa"/>
            <w:vAlign w:val="center"/>
            <w:textDirection w:val="lrTb"/>
            <w:noWrap w:val="false"/>
          </w:tcPr>
          <w:p>
            <w:pPr>
              <w:jc w:val="center"/>
              <w:shd w:val="clear" w:color="auto" w:fill="ffffff"/>
              <w:widowControl/>
              <w:rPr>
                <w:rFonts w:hint="default" w:ascii="宋体" w:hAnsi="宋体" w:cs="宋体"/>
                <w:bCs/>
                <w:lang w:val="en-US" w:eastAsia="zh-CN"/>
              </w:rPr>
            </w:pPr>
            <w:r>
              <w:rPr>
                <w:rFonts w:hint="eastAsia" w:ascii="宋体" w:hAnsi="宋体" w:cs="宋体"/>
                <w:bCs/>
                <w:lang w:val="en-US" w:eastAsia="zh-CN"/>
              </w:rPr>
              <w:t xml:space="preserve">10</w:t>
            </w:r>
            <w:r/>
          </w:p>
        </w:tc>
      </w:tr>
      <w:tr>
        <w:trPr>
          <w:trHeight w:val="400"/>
        </w:trPr>
        <w:tc>
          <w:tcPr>
            <w:gridSpan w:val="3"/>
            <w:tcBorders>
              <w:left w:val="single" w:color="auto" w:sz="8" w:space="0"/>
              <w:right w:val="single" w:color="auto" w:sz="8" w:space="0"/>
            </w:tcBorders>
            <w:tcW w:w="1137" w:type="dxa"/>
            <w:vAlign w:val="center"/>
            <w:vMerge w:val="continue"/>
            <w:textDirection w:val="lrTb"/>
            <w:noWrap w:val="false"/>
          </w:tcPr>
          <w:p>
            <w:pPr>
              <w:jc w:val="left"/>
              <w:rPr>
                <w:rFonts w:ascii="宋体" w:hAnsi="宋体" w:cs="宋体"/>
                <w:lang w:val="zh-CN"/>
              </w:rPr>
            </w:pPr>
            <w:r>
              <w:rPr>
                <w:rFonts w:ascii="宋体" w:hAnsi="宋体" w:cs="宋体"/>
                <w:lang w:val="zh-CN"/>
              </w:rPr>
            </w:r>
            <w:r/>
          </w:p>
        </w:tc>
        <w:tc>
          <w:tcPr>
            <w:shd w:val="clear" w:color="auto" w:fill="auto"/>
            <w:tcBorders>
              <w:top w:val="single" w:color="auto" w:sz="8" w:space="0"/>
              <w:left w:val="single" w:color="auto" w:sz="8" w:space="0"/>
              <w:bottom w:val="single" w:color="auto" w:sz="8" w:space="0"/>
              <w:right w:val="single" w:color="auto" w:sz="8" w:space="0"/>
            </w:tcBorders>
            <w:tcW w:w="1007" w:type="dxa"/>
            <w:vAlign w:val="center"/>
            <w:textDirection w:val="lrTb"/>
            <w:noWrap w:val="false"/>
          </w:tcPr>
          <w:p>
            <w:pPr>
              <w:jc w:val="center"/>
              <w:keepLines w:val="0"/>
              <w:keepNext w:val="0"/>
              <w:pageBreakBefore w:val="0"/>
              <w:widowControl w:val="off"/>
              <w:rPr>
                <w:rFonts w:hint="eastAsia" w:ascii="宋体" w:hAnsi="宋体" w:eastAsia="宋体" w:cs="宋体"/>
                <w:bCs/>
                <w:sz w:val="24"/>
                <w:szCs w:val="24"/>
                <w:lang w:val="zh-CN" w:eastAsia="zh-CN" w:bidi="ar-SA"/>
              </w:rPr>
            </w:pPr>
            <w:r>
              <w:rPr>
                <w:rFonts w:hint="eastAsia" w:ascii="宋体" w:hAnsi="宋体" w:eastAsia="宋体" w:cs="宋体"/>
                <w:bCs/>
                <w:lang w:val="zh-CN" w:eastAsia="zh-CN"/>
              </w:rPr>
              <w:t xml:space="preserve">本项目的重点和难点分析及对策措施</w:t>
            </w:r>
            <w:r/>
          </w:p>
        </w:tc>
        <w:tc>
          <w:tcPr>
            <w:gridSpan w:val="2"/>
            <w:shd w:val="clear" w:color="auto" w:fill="auto"/>
            <w:tcBorders>
              <w:top w:val="single" w:color="auto" w:sz="8" w:space="0"/>
              <w:left w:val="single" w:color="auto" w:sz="8" w:space="0"/>
              <w:bottom w:val="single" w:color="auto" w:sz="8" w:space="0"/>
              <w:right w:val="single" w:color="auto" w:sz="8" w:space="0"/>
            </w:tcBorders>
            <w:tcW w:w="6701" w:type="dxa"/>
            <w:vAlign w:val="center"/>
            <w:textDirection w:val="lrTb"/>
            <w:noWrap w:val="false"/>
          </w:tcPr>
          <w:p>
            <w:pPr>
              <w:keepLines w:val="0"/>
              <w:keepNext w:val="0"/>
              <w:pageBreakBefore w:val="0"/>
              <w:widowControl w:val="off"/>
              <w:rPr>
                <w:rFonts w:hint="eastAsia" w:ascii="宋体" w:hAnsi="宋体" w:eastAsia="宋体" w:cs="宋体"/>
                <w:bCs/>
                <w:lang w:val="zh-CN" w:eastAsia="zh-CN"/>
              </w:rPr>
            </w:pPr>
            <w:r>
              <w:rPr>
                <w:rFonts w:hint="eastAsia" w:ascii="宋体" w:hAnsi="宋体" w:eastAsia="宋体" w:cs="宋体"/>
                <w:bCs/>
                <w:lang w:val="zh-CN" w:eastAsia="zh-CN"/>
              </w:rPr>
              <w:t xml:space="preserve">本项目的重点和难点分析及对策措施根据重点和难点分析及对策措施进行评分。 </w:t>
            </w:r>
            <w:r/>
          </w:p>
          <w:p>
            <w:pPr>
              <w:keepLines w:val="0"/>
              <w:keepNext w:val="0"/>
              <w:pageBreakBefore w:val="0"/>
              <w:widowControl w:val="off"/>
              <w:rPr>
                <w:rFonts w:hint="eastAsia" w:ascii="宋体" w:hAnsi="宋体" w:eastAsia="宋体" w:cs="宋体"/>
                <w:bCs/>
                <w:lang w:val="zh-CN" w:eastAsia="zh-CN"/>
              </w:rPr>
            </w:pPr>
            <w:r>
              <w:rPr>
                <w:rFonts w:hint="eastAsia" w:ascii="宋体" w:hAnsi="宋体" w:eastAsia="宋体" w:cs="宋体"/>
                <w:bCs/>
                <w:lang w:val="zh-CN" w:eastAsia="zh-CN"/>
              </w:rPr>
              <w:t xml:space="preserve">（</w:t>
            </w:r>
            <w:r>
              <w:rPr>
                <w:rFonts w:hint="eastAsia" w:ascii="宋体" w:hAnsi="宋体" w:eastAsia="宋体" w:cs="宋体"/>
                <w:bCs/>
                <w:lang w:val="en-US" w:eastAsia="zh-CN"/>
              </w:rPr>
              <w:t xml:space="preserve">1</w:t>
            </w:r>
            <w:r>
              <w:rPr>
                <w:rFonts w:hint="eastAsia" w:ascii="宋体" w:hAnsi="宋体" w:eastAsia="宋体" w:cs="宋体"/>
                <w:bCs/>
                <w:lang w:val="zh-CN" w:eastAsia="zh-CN"/>
              </w:rPr>
              <w:t xml:space="preserve">）阐述完整清晰、有针对性、可操作性强的，得</w:t>
            </w:r>
            <w:r>
              <w:rPr>
                <w:rFonts w:hint="eastAsia" w:ascii="宋体" w:hAnsi="宋体" w:cs="宋体"/>
                <w:bCs/>
                <w:lang w:val="en-US" w:eastAsia="zh-CN"/>
              </w:rPr>
              <w:t xml:space="preserve">10</w:t>
            </w:r>
            <w:r>
              <w:rPr>
                <w:rFonts w:hint="eastAsia" w:ascii="宋体" w:hAnsi="宋体" w:eastAsia="宋体" w:cs="宋体"/>
                <w:bCs/>
                <w:lang w:val="zh-CN" w:eastAsia="zh-CN"/>
              </w:rPr>
              <w:t xml:space="preserve">分；</w:t>
            </w:r>
            <w:r/>
          </w:p>
          <w:p>
            <w:pPr>
              <w:keepLines w:val="0"/>
              <w:keepNext w:val="0"/>
              <w:pageBreakBefore w:val="0"/>
              <w:widowControl w:val="off"/>
              <w:rPr>
                <w:rFonts w:hint="eastAsia" w:ascii="宋体" w:hAnsi="宋体" w:eastAsia="宋体" w:cs="宋体"/>
                <w:bCs/>
                <w:lang w:val="zh-CN" w:eastAsia="zh-CN"/>
              </w:rPr>
            </w:pPr>
            <w:r>
              <w:rPr>
                <w:rFonts w:hint="eastAsia" w:ascii="宋体" w:hAnsi="宋体" w:eastAsia="宋体" w:cs="宋体"/>
                <w:bCs/>
                <w:lang w:val="zh-CN" w:eastAsia="zh-CN"/>
              </w:rPr>
              <w:t xml:space="preserve">（</w:t>
            </w:r>
            <w:r>
              <w:rPr>
                <w:rFonts w:hint="eastAsia" w:ascii="宋体" w:hAnsi="宋体" w:eastAsia="宋体" w:cs="宋体"/>
                <w:bCs/>
                <w:lang w:val="en-US" w:eastAsia="zh-CN"/>
              </w:rPr>
              <w:t xml:space="preserve">2</w:t>
            </w:r>
            <w:r>
              <w:rPr>
                <w:rFonts w:hint="eastAsia" w:ascii="宋体" w:hAnsi="宋体" w:eastAsia="宋体" w:cs="宋体"/>
                <w:bCs/>
                <w:lang w:val="zh-CN" w:eastAsia="zh-CN"/>
              </w:rPr>
              <w:t xml:space="preserve">）阐述较为完整清晰、针对性、可操作性较强的，得</w:t>
            </w:r>
            <w:r>
              <w:rPr>
                <w:rFonts w:hint="eastAsia" w:ascii="宋体" w:hAnsi="宋体" w:cs="宋体"/>
                <w:bCs/>
                <w:lang w:val="en-US" w:eastAsia="zh-CN"/>
              </w:rPr>
              <w:t xml:space="preserve">7</w:t>
            </w:r>
            <w:r>
              <w:rPr>
                <w:rFonts w:hint="eastAsia" w:ascii="宋体" w:hAnsi="宋体" w:eastAsia="宋体" w:cs="宋体"/>
                <w:bCs/>
                <w:lang w:val="zh-CN" w:eastAsia="zh-CN"/>
              </w:rPr>
              <w:t xml:space="preserve">分；</w:t>
            </w:r>
            <w:r/>
          </w:p>
          <w:p>
            <w:pPr>
              <w:keepLines w:val="0"/>
              <w:keepNext w:val="0"/>
              <w:pageBreakBefore w:val="0"/>
              <w:widowControl w:val="off"/>
              <w:rPr>
                <w:rFonts w:hint="eastAsia" w:ascii="宋体" w:hAnsi="宋体" w:eastAsia="宋体" w:cs="宋体"/>
                <w:bCs/>
                <w:lang w:val="zh-CN" w:eastAsia="zh-CN"/>
              </w:rPr>
            </w:pPr>
            <w:r>
              <w:rPr>
                <w:rFonts w:hint="eastAsia" w:ascii="宋体" w:hAnsi="宋体" w:eastAsia="宋体" w:cs="宋体"/>
                <w:bCs/>
                <w:lang w:val="zh-CN" w:eastAsia="zh-CN"/>
              </w:rPr>
              <w:t xml:space="preserve">（</w:t>
            </w:r>
            <w:r>
              <w:rPr>
                <w:rFonts w:hint="eastAsia" w:ascii="宋体" w:hAnsi="宋体" w:eastAsia="宋体" w:cs="宋体"/>
                <w:bCs/>
                <w:lang w:val="en-US" w:eastAsia="zh-CN"/>
              </w:rPr>
              <w:t xml:space="preserve">3</w:t>
            </w:r>
            <w:r>
              <w:rPr>
                <w:rFonts w:hint="eastAsia" w:ascii="宋体" w:hAnsi="宋体" w:eastAsia="宋体" w:cs="宋体"/>
                <w:bCs/>
                <w:lang w:val="zh-CN" w:eastAsia="zh-CN"/>
              </w:rPr>
              <w:t xml:space="preserve">）阐述不够完整清晰、有针对性、可操作性一般的，得</w:t>
            </w:r>
            <w:r>
              <w:rPr>
                <w:rFonts w:hint="eastAsia" w:ascii="宋体" w:hAnsi="宋体" w:cs="宋体"/>
                <w:bCs/>
                <w:lang w:val="en-US" w:eastAsia="zh-CN"/>
              </w:rPr>
              <w:t xml:space="preserve">4</w:t>
            </w:r>
            <w:r>
              <w:rPr>
                <w:rFonts w:hint="eastAsia" w:ascii="宋体" w:hAnsi="宋体" w:eastAsia="宋体" w:cs="宋体"/>
                <w:bCs/>
                <w:lang w:val="zh-CN" w:eastAsia="zh-CN"/>
              </w:rPr>
              <w:t xml:space="preserve">分；</w:t>
            </w:r>
            <w:r/>
          </w:p>
          <w:p>
            <w:pPr>
              <w:keepLines w:val="0"/>
              <w:keepNext w:val="0"/>
              <w:pageBreakBefore w:val="0"/>
              <w:widowControl w:val="off"/>
              <w:rPr>
                <w:rFonts w:hint="eastAsia" w:ascii="宋体" w:hAnsi="宋体" w:eastAsia="宋体" w:cs="宋体"/>
                <w:bCs/>
                <w:sz w:val="24"/>
                <w:szCs w:val="24"/>
                <w:lang w:val="zh-CN" w:eastAsia="zh-CN" w:bidi="ar-SA"/>
              </w:rPr>
            </w:pPr>
            <w:r>
              <w:rPr>
                <w:rFonts w:hint="eastAsia" w:ascii="宋体" w:hAnsi="宋体" w:eastAsia="宋体" w:cs="宋体"/>
                <w:bCs/>
                <w:lang w:val="zh-CN" w:eastAsia="zh-CN"/>
              </w:rPr>
              <w:t xml:space="preserve">（</w:t>
            </w:r>
            <w:r>
              <w:rPr>
                <w:rFonts w:hint="eastAsia" w:ascii="宋体" w:hAnsi="宋体" w:eastAsia="宋体" w:cs="宋体"/>
                <w:bCs/>
                <w:lang w:val="en-US" w:eastAsia="zh-CN"/>
              </w:rPr>
              <w:t xml:space="preserve">4</w:t>
            </w:r>
            <w:r>
              <w:rPr>
                <w:rFonts w:hint="eastAsia" w:ascii="宋体" w:hAnsi="宋体" w:eastAsia="宋体" w:cs="宋体"/>
                <w:bCs/>
                <w:lang w:val="zh-CN" w:eastAsia="zh-CN"/>
              </w:rPr>
              <w:t xml:space="preserve">）不提供不得分。</w:t>
            </w:r>
            <w:r/>
          </w:p>
        </w:tc>
        <w:tc>
          <w:tcPr>
            <w:shd w:val="clear" w:color="auto" w:fill="auto"/>
            <w:tcBorders>
              <w:top w:val="single" w:color="auto" w:sz="8" w:space="0"/>
              <w:left w:val="single" w:color="auto" w:sz="8" w:space="0"/>
              <w:bottom w:val="single" w:color="auto" w:sz="8" w:space="0"/>
              <w:right w:val="single" w:color="auto" w:sz="8" w:space="0"/>
            </w:tcBorders>
            <w:tcW w:w="393" w:type="dxa"/>
            <w:vAlign w:val="center"/>
            <w:textDirection w:val="lrTb"/>
            <w:noWrap w:val="false"/>
          </w:tcPr>
          <w:p>
            <w:pPr>
              <w:jc w:val="center"/>
              <w:shd w:val="clear" w:color="auto" w:fill="ffffff"/>
              <w:widowControl/>
              <w:rPr>
                <w:rFonts w:hint="default" w:ascii="宋体" w:hAnsi="宋体" w:eastAsia="宋体" w:cs="宋体"/>
                <w:sz w:val="24"/>
                <w:szCs w:val="24"/>
                <w:lang w:val="en-US" w:eastAsia="zh-CN" w:bidi="ar-SA"/>
              </w:rPr>
            </w:pPr>
            <w:r>
              <w:rPr>
                <w:rFonts w:hint="eastAsia" w:ascii="宋体" w:hAnsi="宋体" w:cs="宋体"/>
                <w:bCs/>
                <w:lang w:val="en-US" w:eastAsia="zh-CN"/>
              </w:rPr>
              <w:t xml:space="preserve">10</w:t>
            </w:r>
            <w:r/>
          </w:p>
        </w:tc>
      </w:tr>
      <w:tr>
        <w:trPr>
          <w:trHeight w:val="400"/>
        </w:trPr>
        <w:tc>
          <w:tcPr>
            <w:gridSpan w:val="3"/>
            <w:tcBorders>
              <w:left w:val="single" w:color="auto" w:sz="8" w:space="0"/>
              <w:right w:val="single" w:color="auto" w:sz="8" w:space="0"/>
            </w:tcBorders>
            <w:tcW w:w="1137" w:type="dxa"/>
            <w:vAlign w:val="center"/>
            <w:textDirection w:val="lrTb"/>
            <w:noWrap w:val="false"/>
          </w:tcPr>
          <w:p>
            <w:pPr>
              <w:jc w:val="left"/>
              <w:rPr>
                <w:rFonts w:ascii="宋体" w:hAnsi="宋体" w:cs="宋体"/>
                <w:lang w:val="zh-CN"/>
              </w:rPr>
            </w:pPr>
            <w:r>
              <w:rPr>
                <w:rFonts w:ascii="宋体" w:hAnsi="宋体" w:cs="宋体"/>
                <w:lang w:val="zh-CN"/>
              </w:rPr>
            </w:r>
            <w:r/>
          </w:p>
        </w:tc>
        <w:tc>
          <w:tcPr>
            <w:shd w:val="clear" w:color="auto" w:fill="auto"/>
            <w:tcBorders>
              <w:top w:val="single" w:color="auto" w:sz="8" w:space="0"/>
              <w:left w:val="single" w:color="auto" w:sz="8" w:space="0"/>
              <w:bottom w:val="single" w:color="auto" w:sz="8" w:space="0"/>
              <w:right w:val="single" w:color="auto" w:sz="8" w:space="0"/>
            </w:tcBorders>
            <w:tcW w:w="1007" w:type="dxa"/>
            <w:vAlign w:val="center"/>
            <w:textDirection w:val="lrTb"/>
            <w:noWrap w:val="false"/>
          </w:tcPr>
          <w:p>
            <w:pPr>
              <w:jc w:val="center"/>
              <w:keepLines w:val="0"/>
              <w:keepNext w:val="0"/>
              <w:pageBreakBefore w:val="0"/>
              <w:widowControl w:val="off"/>
              <w:rPr>
                <w:rFonts w:hint="eastAsia" w:ascii="宋体" w:hAnsi="宋体" w:eastAsia="宋体" w:cs="宋体"/>
                <w:bCs/>
                <w:lang w:val="zh-CN" w:eastAsia="zh-CN"/>
              </w:rPr>
            </w:pPr>
            <w:r>
              <w:rPr>
                <w:rFonts w:hint="eastAsia" w:ascii="宋体" w:hAnsi="宋体" w:cs="宋体"/>
                <w:bCs/>
                <w:lang w:val="zh-CN" w:eastAsia="zh-CN"/>
              </w:rPr>
              <w:t xml:space="preserve">售后服务方案</w:t>
            </w:r>
            <w:r/>
          </w:p>
        </w:tc>
        <w:tc>
          <w:tcPr>
            <w:gridSpan w:val="2"/>
            <w:shd w:val="clear" w:color="auto" w:fill="auto"/>
            <w:tcBorders>
              <w:top w:val="single" w:color="auto" w:sz="8" w:space="0"/>
              <w:left w:val="single" w:color="auto" w:sz="8" w:space="0"/>
              <w:bottom w:val="single" w:color="auto" w:sz="8" w:space="0"/>
              <w:right w:val="single" w:color="auto" w:sz="8" w:space="0"/>
            </w:tcBorders>
            <w:tcW w:w="6701" w:type="dxa"/>
            <w:vAlign w:val="center"/>
            <w:textDirection w:val="lrTb"/>
            <w:noWrap w:val="false"/>
          </w:tcPr>
          <w:p>
            <w:pPr>
              <w:jc w:val="left"/>
              <w:spacing w:line="276" w:lineRule="auto"/>
              <w:rPr>
                <w:rFonts w:ascii="宋体" w:hAnsi="宋体"/>
                <w:color w:val="000000"/>
                <w:sz w:val="24"/>
                <w:szCs w:val="24"/>
                <w:highlight w:val="none"/>
              </w:rPr>
            </w:pPr>
            <w:r/>
            <w:bookmarkStart w:id="231" w:name="OLE_LINK99"/>
            <w:r>
              <w:rPr>
                <w:rFonts w:hint="eastAsia" w:ascii="宋体" w:hAnsi="宋体"/>
                <w:color w:val="000000"/>
                <w:sz w:val="24"/>
                <w:szCs w:val="24"/>
                <w:highlight w:val="none"/>
                <w:lang w:val="en-US" w:eastAsia="zh-CN"/>
              </w:rPr>
              <w:t xml:space="preserve">针</w:t>
            </w:r>
            <w:r>
              <w:rPr>
                <w:rFonts w:hint="eastAsia" w:ascii="宋体" w:hAnsi="宋体"/>
                <w:color w:val="000000"/>
                <w:sz w:val="24"/>
                <w:szCs w:val="24"/>
                <w:highlight w:val="none"/>
              </w:rPr>
              <w:t xml:space="preserve">对健康监测系统后期维护服务内容、期限、承诺等方面进行综合评分。</w:t>
            </w:r>
            <w:r/>
          </w:p>
          <w:p>
            <w:pPr>
              <w:spacing w:line="276" w:lineRule="auto"/>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后续维护服务安排及措施得当、具有针对性且满足项目要求得10分；</w:t>
            </w:r>
            <w:r/>
          </w:p>
          <w:p>
            <w:pPr>
              <w:spacing w:line="276" w:lineRule="auto"/>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后续维护服务安排及措施较得当，较满足项目要求得7分；</w:t>
            </w:r>
            <w:r/>
          </w:p>
          <w:p>
            <w:pPr>
              <w:spacing w:line="276" w:lineRule="auto"/>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后续维护服务安排及措施有瑕疵得4分；</w:t>
            </w:r>
            <w:r/>
          </w:p>
          <w:p>
            <w:pPr>
              <w:pStyle w:val="865"/>
              <w:jc w:val="both"/>
              <w:spacing w:line="276" w:lineRule="auto"/>
              <w:rPr>
                <w:rFonts w:hint="eastAsia" w:ascii="宋体" w:hAnsi="宋体" w:eastAsia="宋体" w:cs="宋体"/>
                <w:bCs/>
                <w:lang w:val="zh-CN" w:eastAsia="zh-CN"/>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后续维护服务安排不合理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有重大偏差、未提供不得分</w:t>
            </w:r>
            <w:bookmarkEnd w:id="231"/>
            <w:r>
              <w:rPr>
                <w:rFonts w:hint="eastAsia" w:ascii="宋体" w:hAnsi="宋体" w:cs="宋体"/>
                <w:color w:val="000000"/>
                <w:sz w:val="24"/>
                <w:szCs w:val="24"/>
                <w:highlight w:val="none"/>
                <w:lang w:eastAsia="zh-CN"/>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393" w:type="dxa"/>
            <w:vAlign w:val="center"/>
            <w:textDirection w:val="lrTb"/>
            <w:noWrap w:val="false"/>
          </w:tcPr>
          <w:p>
            <w:pPr>
              <w:jc w:val="center"/>
              <w:shd w:val="clear" w:color="auto" w:fill="ffffff"/>
              <w:widowControl/>
              <w:rPr>
                <w:rFonts w:hint="default" w:ascii="宋体" w:hAnsi="宋体" w:cs="宋体"/>
                <w:bCs/>
                <w:lang w:val="en-US" w:eastAsia="zh-CN"/>
              </w:rPr>
            </w:pPr>
            <w:r>
              <w:rPr>
                <w:rFonts w:hint="eastAsia" w:ascii="宋体" w:hAnsi="宋体" w:cs="宋体"/>
                <w:bCs/>
                <w:lang w:val="en-US" w:eastAsia="zh-CN"/>
              </w:rPr>
              <w:t xml:space="preserve">10</w:t>
            </w:r>
            <w:r/>
          </w:p>
        </w:tc>
      </w:tr>
      <w:tr>
        <w:trPr>
          <w:trHeight w:val="400"/>
        </w:trPr>
        <w:tc>
          <w:tcPr>
            <w:gridSpan w:val="6"/>
            <w:tcBorders>
              <w:top w:val="single" w:color="auto" w:sz="8" w:space="0"/>
              <w:left w:val="single" w:color="auto" w:sz="8" w:space="0"/>
              <w:bottom w:val="single" w:color="auto" w:sz="8" w:space="0"/>
              <w:right w:val="single" w:color="auto" w:sz="8" w:space="0"/>
            </w:tcBorders>
            <w:tcW w:w="8845" w:type="dxa"/>
            <w:vAlign w:val="center"/>
            <w:textDirection w:val="lrTb"/>
            <w:noWrap w:val="false"/>
          </w:tcPr>
          <w:p>
            <w:pPr>
              <w:jc w:val="center"/>
              <w:rPr>
                <w:rFonts w:ascii="宋体" w:hAnsi="宋体" w:cs="宋体"/>
                <w:b/>
              </w:rPr>
            </w:pPr>
            <w:r>
              <w:rPr>
                <w:rFonts w:hint="eastAsia" w:ascii="宋体" w:hAnsi="宋体" w:cs="宋体"/>
                <w:b/>
              </w:rPr>
              <w:t xml:space="preserve">总分</w:t>
            </w:r>
            <w:r/>
          </w:p>
        </w:tc>
        <w:tc>
          <w:tcPr>
            <w:tcBorders>
              <w:top w:val="single" w:color="auto" w:sz="8" w:space="0"/>
              <w:left w:val="single" w:color="auto" w:sz="8" w:space="0"/>
              <w:bottom w:val="single" w:color="auto" w:sz="8" w:space="0"/>
              <w:right w:val="single" w:color="auto" w:sz="8" w:space="0"/>
            </w:tcBorders>
            <w:tcW w:w="393" w:type="dxa"/>
            <w:vAlign w:val="center"/>
            <w:textDirection w:val="lrTb"/>
            <w:noWrap w:val="false"/>
          </w:tcPr>
          <w:p>
            <w:pPr>
              <w:jc w:val="center"/>
              <w:rPr>
                <w:rFonts w:ascii="宋体" w:hAnsi="宋体" w:cs="宋体"/>
                <w:b/>
              </w:rPr>
            </w:pPr>
            <w:r>
              <w:rPr>
                <w:rFonts w:hint="eastAsia" w:ascii="宋体" w:hAnsi="宋体" w:cs="宋体"/>
                <w:b/>
              </w:rPr>
              <w:t xml:space="preserve">100</w:t>
            </w:r>
            <w:r/>
          </w:p>
        </w:tc>
      </w:tr>
    </w:tbl>
    <w:p>
      <w:pPr>
        <w:rPr>
          <w:sz w:val="28"/>
          <w:szCs w:val="28"/>
        </w:rPr>
      </w:pPr>
      <w:r>
        <w:rPr>
          <w:rFonts w:hint="eastAsia"/>
          <w:sz w:val="28"/>
          <w:szCs w:val="28"/>
        </w:rPr>
        <w:t xml:space="preserve">资格审查和评标办法前附表</w:t>
      </w:r>
      <w:bookmarkEnd w:id="221"/>
      <w:r/>
      <w:bookmarkEnd w:id="222"/>
      <w:r/>
      <w:bookmarkEnd w:id="223"/>
      <w:r/>
      <w:bookmarkEnd w:id="224"/>
      <w:r/>
      <w:bookmarkEnd w:id="225"/>
      <w:r/>
      <w:bookmarkEnd w:id="226"/>
      <w:r/>
      <w:bookmarkEnd w:id="227"/>
      <w:r/>
      <w:bookmarkEnd w:id="228"/>
      <w:r/>
      <w:bookmarkEnd w:id="229"/>
      <w:r/>
      <w:bookmarkEnd w:id="230"/>
      <w:r/>
      <w:bookmarkStart w:id="232" w:name="_Toc246996232"/>
      <w:r/>
      <w:bookmarkStart w:id="233" w:name="_Toc246996975"/>
      <w:r/>
      <w:bookmarkStart w:id="234" w:name="_Toc247085747"/>
      <w:r/>
      <w:bookmarkStart w:id="235" w:name="_Toc343525564"/>
      <w:r/>
      <w:bookmarkStart w:id="236" w:name="_Toc144974556"/>
      <w:r/>
      <w:bookmarkStart w:id="237" w:name="_Toc152045589"/>
      <w:r/>
      <w:bookmarkStart w:id="238" w:name="_Toc179632607"/>
      <w:r/>
      <w:bookmarkStart w:id="239" w:name="_Toc152042366"/>
      <w:r/>
      <w:r/>
    </w:p>
    <w:p>
      <w:pPr>
        <w:jc w:val="left"/>
        <w:spacing w:line="480" w:lineRule="exact"/>
        <w:rPr>
          <w:rFonts w:ascii="宋体" w:hAnsi="宋体" w:cs="宋体"/>
          <w:b/>
          <w:bCs/>
        </w:rPr>
        <w:outlineLvl w:val="2"/>
      </w:pPr>
      <w:r/>
      <w:bookmarkStart w:id="240" w:name="_Toc426469921"/>
      <w:r>
        <w:rPr>
          <w:rFonts w:hint="eastAsia" w:ascii="宋体" w:hAnsi="宋体" w:cs="宋体"/>
          <w:b/>
          <w:bCs/>
        </w:rPr>
        <w:t xml:space="preserve">1.资格审查</w:t>
      </w:r>
      <w:r/>
    </w:p>
    <w:p>
      <w:pPr>
        <w:pStyle w:val="647"/>
        <w:spacing w:after="0" w:line="480" w:lineRule="exact"/>
        <w:rPr>
          <w:rFonts w:ascii="宋体" w:hAnsi="宋体" w:cs="宋体"/>
        </w:rPr>
      </w:pPr>
      <w:r>
        <w:rPr>
          <w:rFonts w:hint="eastAsia" w:ascii="宋体" w:hAnsi="宋体" w:cs="宋体"/>
        </w:rPr>
        <w:t xml:space="preserve">1.1项目开标结束后，招标人对投标人的资格进行审查。</w:t>
      </w:r>
      <w:r/>
    </w:p>
    <w:p>
      <w:pPr>
        <w:pStyle w:val="647"/>
        <w:spacing w:after="0" w:line="480" w:lineRule="exact"/>
        <w:rPr>
          <w:rFonts w:ascii="宋体" w:hAnsi="宋体" w:cs="宋体"/>
        </w:rPr>
      </w:pPr>
      <w:r>
        <w:rPr>
          <w:rFonts w:hint="eastAsia" w:ascii="宋体" w:hAnsi="宋体" w:cs="宋体"/>
        </w:rPr>
        <w:t xml:space="preserve">1.2资格审查的内容和标准：见资格审查和评标办法前附表。</w:t>
      </w:r>
      <w:r/>
    </w:p>
    <w:p>
      <w:pPr>
        <w:jc w:val="left"/>
        <w:spacing w:line="480" w:lineRule="exact"/>
        <w:rPr>
          <w:rFonts w:ascii="宋体" w:hAnsi="宋体" w:cs="宋体"/>
        </w:rPr>
        <w:outlineLvl w:val="2"/>
      </w:pPr>
      <w:r>
        <w:rPr>
          <w:rFonts w:hint="eastAsia" w:ascii="宋体" w:hAnsi="宋体" w:cs="宋体"/>
        </w:rPr>
        <w:t xml:space="preserve">2.评标</w:t>
      </w:r>
      <w:bookmarkEnd w:id="240"/>
      <w:r/>
      <w:r/>
    </w:p>
    <w:p>
      <w:pPr>
        <w:spacing w:line="480" w:lineRule="exact"/>
        <w:rPr>
          <w:rFonts w:ascii="宋体" w:hAnsi="宋体" w:cs="宋体"/>
          <w:b/>
        </w:rPr>
      </w:pPr>
      <w:r>
        <w:rPr>
          <w:rFonts w:hint="eastAsia" w:ascii="宋体" w:hAnsi="宋体" w:cs="宋体"/>
          <w:b/>
        </w:rPr>
        <w:t xml:space="preserve">2.1评标方法</w:t>
      </w:r>
      <w:r/>
    </w:p>
    <w:p>
      <w:pPr>
        <w:ind w:firstLine="560"/>
        <w:spacing w:line="480" w:lineRule="exact"/>
        <w:rPr>
          <w:rFonts w:ascii="宋体" w:hAnsi="宋体" w:cs="宋体"/>
        </w:rPr>
      </w:pPr>
      <w:r>
        <w:rPr>
          <w:rFonts w:hint="eastAsia" w:ascii="宋体" w:hAnsi="宋体" w:cs="宋体"/>
        </w:rPr>
        <w:t xml:space="preserve">评标采用综合评分法，评标委员会对满足招标文件实质要求的投标文件，按照本章规定的程序和方法进行评审，并按总得分由高到低顺序推荐中标候选人。</w:t>
      </w:r>
      <w:r/>
    </w:p>
    <w:p>
      <w:pPr>
        <w:spacing w:line="480" w:lineRule="exact"/>
        <w:rPr>
          <w:rFonts w:ascii="宋体" w:hAnsi="宋体" w:cs="宋体"/>
          <w:b/>
        </w:rPr>
      </w:pPr>
      <w:r>
        <w:rPr>
          <w:rFonts w:hint="eastAsia" w:ascii="宋体" w:hAnsi="宋体" w:cs="宋体"/>
          <w:b/>
        </w:rPr>
        <w:t xml:space="preserve">2.2初步评审</w:t>
      </w:r>
      <w:r/>
    </w:p>
    <w:p>
      <w:pPr>
        <w:ind w:firstLine="560"/>
        <w:spacing w:line="480" w:lineRule="exact"/>
        <w:rPr>
          <w:rFonts w:ascii="宋体" w:hAnsi="宋体" w:cs="宋体"/>
        </w:rPr>
      </w:pPr>
      <w:r>
        <w:rPr>
          <w:rFonts w:hint="eastAsia" w:ascii="宋体" w:hAnsi="宋体" w:cs="宋体"/>
        </w:rPr>
        <w:t xml:space="preserve">2.2.1评标委员会对通过资格审查的投标人进行初步评审。</w:t>
      </w:r>
      <w:r/>
    </w:p>
    <w:p>
      <w:pPr>
        <w:pStyle w:val="647"/>
        <w:ind w:firstLine="560"/>
        <w:spacing w:after="0" w:line="480" w:lineRule="exact"/>
        <w:rPr>
          <w:rFonts w:ascii="宋体" w:hAnsi="宋体" w:cs="宋体"/>
        </w:rPr>
      </w:pPr>
      <w:r>
        <w:rPr>
          <w:rFonts w:hint="eastAsia" w:ascii="宋体" w:hAnsi="宋体" w:cs="宋体"/>
        </w:rPr>
        <w:t xml:space="preserve">2.2.2初步评审的内容为投标文件的符合性评审。符合性评审的内容及标准：见资格审查和评标办法前附表。</w:t>
      </w:r>
      <w:r/>
    </w:p>
    <w:p>
      <w:pPr>
        <w:pStyle w:val="647"/>
        <w:spacing w:after="0" w:line="480" w:lineRule="exact"/>
        <w:rPr>
          <w:rFonts w:ascii="宋体" w:hAnsi="宋体" w:cs="宋体"/>
          <w:b/>
        </w:rPr>
      </w:pPr>
      <w:r>
        <w:rPr>
          <w:rFonts w:hint="eastAsia" w:ascii="宋体" w:hAnsi="宋体" w:cs="宋体"/>
          <w:b/>
        </w:rPr>
        <w:t xml:space="preserve">2.3详细评审</w:t>
      </w:r>
      <w:r/>
    </w:p>
    <w:p>
      <w:pPr>
        <w:pStyle w:val="647"/>
        <w:ind w:firstLine="560"/>
        <w:spacing w:after="0" w:line="480" w:lineRule="exact"/>
        <w:rPr>
          <w:rFonts w:ascii="宋体" w:hAnsi="宋体" w:cs="宋体"/>
        </w:rPr>
      </w:pPr>
      <w:r>
        <w:rPr>
          <w:rFonts w:hint="eastAsia" w:ascii="宋体" w:hAnsi="宋体" w:cs="宋体"/>
        </w:rPr>
        <w:t xml:space="preserve">2.3.1评标委员会对通过初步评审的投标人进行详细评审。</w:t>
      </w:r>
      <w:r/>
    </w:p>
    <w:p>
      <w:pPr>
        <w:pStyle w:val="647"/>
        <w:ind w:firstLine="560"/>
        <w:spacing w:after="0" w:line="480" w:lineRule="exact"/>
        <w:rPr>
          <w:rFonts w:ascii="宋体" w:hAnsi="宋体" w:cs="宋体"/>
        </w:rPr>
      </w:pPr>
      <w:r>
        <w:rPr>
          <w:rFonts w:hint="eastAsia" w:ascii="宋体" w:hAnsi="宋体" w:cs="宋体"/>
        </w:rPr>
        <w:t xml:space="preserve">2.3.2详细评审的内容及标准：见资格审查和评标办法前附表。</w:t>
      </w:r>
      <w:r/>
    </w:p>
    <w:p>
      <w:pPr>
        <w:pStyle w:val="647"/>
        <w:ind w:firstLine="560"/>
        <w:spacing w:after="0" w:line="480" w:lineRule="exact"/>
        <w:rPr>
          <w:rFonts w:ascii="宋体" w:hAnsi="宋体" w:cs="宋体"/>
        </w:rPr>
      </w:pPr>
      <w:r>
        <w:rPr>
          <w:rFonts w:hint="eastAsia" w:ascii="宋体" w:hAnsi="宋体" w:cs="宋体"/>
        </w:rPr>
        <w:t xml:space="preserve">2.3.3因落实政府采购政策进行价格调整的，以调整后的价格计算评标基准价和投标报价。</w:t>
      </w:r>
      <w:r/>
    </w:p>
    <w:p>
      <w:pPr>
        <w:spacing w:line="480" w:lineRule="exact"/>
        <w:rPr>
          <w:rFonts w:ascii="宋体" w:hAnsi="宋体" w:cs="宋体"/>
          <w:b/>
        </w:rPr>
      </w:pPr>
      <w:r/>
      <w:bookmarkStart w:id="241" w:name="_Toc426469924"/>
      <w:r>
        <w:rPr>
          <w:rFonts w:hint="eastAsia" w:ascii="宋体" w:hAnsi="宋体" w:cs="宋体"/>
          <w:b/>
        </w:rPr>
        <w:t xml:space="preserve">2.4评标报告</w:t>
      </w:r>
      <w:r/>
    </w:p>
    <w:p>
      <w:pPr>
        <w:ind w:firstLine="560"/>
        <w:spacing w:line="480" w:lineRule="exact"/>
        <w:rPr>
          <w:rFonts w:ascii="宋体" w:hAnsi="宋体" w:cs="宋体"/>
        </w:rPr>
      </w:pPr>
      <w:r>
        <w:rPr>
          <w:rFonts w:hint="eastAsia" w:ascii="宋体" w:hAnsi="宋体" w:cs="宋体"/>
        </w:rPr>
        <w:t xml:space="preserve">2.4.1详细评审结束后，评标委员会负责编写评标报告。</w:t>
      </w:r>
      <w:r/>
    </w:p>
    <w:p>
      <w:pPr>
        <w:pStyle w:val="647"/>
        <w:ind w:firstLine="560"/>
        <w:spacing w:after="0" w:line="480" w:lineRule="exact"/>
        <w:rPr>
          <w:rFonts w:ascii="宋体" w:hAnsi="宋体" w:cs="宋体"/>
        </w:rPr>
      </w:pPr>
      <w:r>
        <w:rPr>
          <w:rFonts w:hint="eastAsia" w:ascii="宋体" w:hAnsi="宋体" w:cs="宋体"/>
        </w:rPr>
        <w:t xml:space="preserve">2.4.2采购代理机构自评审结束之日起2个工作日内将评标报告送交招标人。</w:t>
      </w:r>
      <w:r/>
    </w:p>
    <w:p>
      <w:pPr>
        <w:spacing w:line="480" w:lineRule="exact"/>
        <w:rPr>
          <w:rFonts w:ascii="宋体" w:hAnsi="宋体" w:cs="宋体"/>
          <w:b/>
        </w:rPr>
      </w:pPr>
      <w:r>
        <w:rPr>
          <w:rFonts w:hint="eastAsia" w:ascii="宋体" w:hAnsi="宋体" w:cs="宋体"/>
          <w:b/>
        </w:rPr>
        <w:t xml:space="preserve">2.5澄清、说明或补正</w:t>
      </w:r>
      <w:r/>
    </w:p>
    <w:p>
      <w:pPr>
        <w:ind w:firstLine="560"/>
        <w:spacing w:line="480" w:lineRule="exact"/>
        <w:rPr>
          <w:rFonts w:ascii="宋体" w:hAnsi="宋体" w:cs="宋体"/>
        </w:rPr>
      </w:pPr>
      <w:r>
        <w:rPr>
          <w:rFonts w:hint="eastAsia" w:ascii="宋体" w:hAnsi="宋体" w:cs="宋体"/>
        </w:rPr>
        <w:t xml:space="preserve">2.5.1评标委员会在评审过程中，可以要求投标人对投标文件中含义不明确、同类问题表述不一致或者有明显文字和计算错误的内容等作出必要的澄清、说明或者更正。</w:t>
      </w:r>
      <w:r/>
    </w:p>
    <w:p>
      <w:pPr>
        <w:ind w:firstLine="560"/>
        <w:spacing w:line="480" w:lineRule="exact"/>
        <w:rPr>
          <w:rFonts w:ascii="宋体" w:hAnsi="宋体" w:cs="宋体"/>
        </w:rPr>
      </w:pPr>
      <w:r>
        <w:rPr>
          <w:rFonts w:hint="eastAsia" w:ascii="宋体" w:hAnsi="宋体" w:cs="宋体"/>
        </w:rPr>
        <w:t xml:space="preserve">2.5.2评标委员会要求投标人澄清、说明或者更正投标文件应当以书面形式作出。</w:t>
      </w:r>
      <w:r/>
    </w:p>
    <w:p>
      <w:pPr>
        <w:ind w:firstLine="560"/>
        <w:spacing w:line="480" w:lineRule="exact"/>
        <w:rPr>
          <w:rFonts w:ascii="宋体" w:hAnsi="宋体" w:cs="宋体"/>
        </w:rPr>
      </w:pPr>
      <w:r>
        <w:rPr>
          <w:rFonts w:hint="eastAsia" w:ascii="宋体" w:hAnsi="宋体" w:cs="宋体"/>
        </w:rPr>
        <w:t xml:space="preserve">2.5.3投标人的澄清、说明或者更正应当由法定代表人或其授权代表签字或者加盖公章。由授权代表签字的，应当附法定代表人授权书。投标人的书面澄清材料作为投标文件的补充。</w:t>
      </w:r>
      <w:r/>
    </w:p>
    <w:p>
      <w:pPr>
        <w:ind w:firstLine="560"/>
        <w:spacing w:line="480" w:lineRule="exact"/>
        <w:rPr>
          <w:rFonts w:ascii="宋体" w:hAnsi="宋体" w:cs="宋体"/>
        </w:rPr>
      </w:pPr>
      <w:r>
        <w:rPr>
          <w:rFonts w:hint="eastAsia" w:ascii="宋体" w:hAnsi="宋体" w:cs="宋体"/>
        </w:rPr>
        <w:t xml:space="preserve">2.5.4投标人的澄清、说明或者更正不得超出投标文件的范围或者改变投标文件的实质性内容。</w:t>
      </w:r>
      <w:r/>
    </w:p>
    <w:p>
      <w:pPr>
        <w:ind w:firstLine="560"/>
        <w:spacing w:line="480" w:lineRule="exact"/>
        <w:rPr>
          <w:rFonts w:ascii="宋体" w:hAnsi="宋体" w:cs="宋体"/>
        </w:rPr>
      </w:pPr>
      <w:r>
        <w:rPr>
          <w:rFonts w:hint="eastAsia" w:ascii="宋体" w:hAnsi="宋体" w:cs="宋体"/>
        </w:rPr>
        <w:t xml:space="preserve">2.5.5评标委员会不得接受投标人主动提出的澄清、说明或补正。</w:t>
      </w:r>
      <w:r/>
    </w:p>
    <w:p>
      <w:pPr>
        <w:spacing w:line="480" w:lineRule="exact"/>
        <w:rPr>
          <w:rFonts w:ascii="宋体" w:hAnsi="宋体" w:cs="宋体"/>
          <w:b/>
        </w:rPr>
        <w:outlineLvl w:val="2"/>
      </w:pPr>
      <w:r>
        <w:rPr>
          <w:rFonts w:hint="eastAsia" w:ascii="宋体" w:hAnsi="宋体" w:cs="宋体"/>
          <w:b/>
        </w:rPr>
        <w:t xml:space="preserve">3.评标过程中特殊情况的处理规定</w:t>
      </w:r>
      <w:r/>
    </w:p>
    <w:p>
      <w:pPr>
        <w:pStyle w:val="647"/>
        <w:spacing w:after="0" w:line="480" w:lineRule="exact"/>
        <w:rPr>
          <w:rFonts w:ascii="宋体" w:hAnsi="宋体" w:cs="宋体"/>
          <w:b/>
        </w:rPr>
      </w:pPr>
      <w:r>
        <w:rPr>
          <w:rFonts w:hint="eastAsia" w:ascii="宋体" w:hAnsi="宋体" w:cs="宋体"/>
          <w:b/>
        </w:rPr>
        <w:t xml:space="preserve">3.1投标报价的修正</w:t>
      </w:r>
      <w:r/>
    </w:p>
    <w:p>
      <w:pPr>
        <w:pStyle w:val="647"/>
        <w:ind w:firstLine="560"/>
        <w:spacing w:after="0" w:line="480" w:lineRule="exact"/>
        <w:rPr>
          <w:rFonts w:ascii="宋体" w:hAnsi="宋体" w:cs="宋体"/>
        </w:rPr>
      </w:pPr>
      <w:r>
        <w:rPr>
          <w:rFonts w:hint="eastAsia" w:ascii="宋体" w:hAnsi="宋体" w:cs="宋体"/>
        </w:rPr>
        <w:t xml:space="preserve">投标文件报价出现前后不一致的，按照下列规定修正： </w:t>
      </w:r>
      <w:r/>
    </w:p>
    <w:p>
      <w:pPr>
        <w:pStyle w:val="647"/>
        <w:ind w:firstLine="280"/>
        <w:spacing w:after="0" w:line="480" w:lineRule="exact"/>
        <w:rPr>
          <w:rFonts w:ascii="宋体" w:hAnsi="宋体" w:cs="宋体"/>
        </w:rPr>
      </w:pPr>
      <w:r>
        <w:rPr>
          <w:rFonts w:hint="eastAsia" w:ascii="宋体" w:hAnsi="宋体" w:cs="宋体"/>
        </w:rPr>
        <w:t xml:space="preserve">（1）投标文件中开标一览表内容与投标文件中相应内容不一致的，以开标一览表为准； </w:t>
      </w:r>
      <w:r/>
    </w:p>
    <w:p>
      <w:pPr>
        <w:pStyle w:val="647"/>
        <w:ind w:firstLine="280"/>
        <w:spacing w:after="0" w:line="480" w:lineRule="exact"/>
        <w:rPr>
          <w:rFonts w:ascii="宋体" w:hAnsi="宋体" w:cs="宋体"/>
        </w:rPr>
      </w:pPr>
      <w:r>
        <w:rPr>
          <w:rFonts w:hint="eastAsia" w:ascii="宋体" w:hAnsi="宋体" w:cs="宋体"/>
        </w:rPr>
        <w:t xml:space="preserve">（2）大写金额和小写金额不一致的，以大写金额为准； </w:t>
      </w:r>
      <w:r/>
    </w:p>
    <w:p>
      <w:pPr>
        <w:pStyle w:val="647"/>
        <w:ind w:firstLine="280"/>
        <w:spacing w:after="0" w:line="480" w:lineRule="exact"/>
        <w:rPr>
          <w:rFonts w:ascii="宋体" w:hAnsi="宋体" w:cs="宋体"/>
        </w:rPr>
      </w:pPr>
      <w:r>
        <w:rPr>
          <w:rFonts w:hint="eastAsia" w:ascii="宋体" w:hAnsi="宋体" w:cs="宋体"/>
        </w:rPr>
        <w:t xml:space="preserve">（3）单价金额小数点或者百分比有明显错位的，以开标一览表的总价为准，并修改单价； </w:t>
      </w:r>
      <w:r/>
    </w:p>
    <w:p>
      <w:pPr>
        <w:pStyle w:val="647"/>
        <w:ind w:firstLine="280"/>
        <w:spacing w:after="0" w:line="480" w:lineRule="exact"/>
        <w:rPr>
          <w:rFonts w:ascii="宋体" w:hAnsi="宋体" w:cs="宋体"/>
        </w:rPr>
      </w:pPr>
      <w:r>
        <w:rPr>
          <w:rFonts w:hint="eastAsia" w:ascii="宋体" w:hAnsi="宋体" w:cs="宋体"/>
        </w:rPr>
        <w:t xml:space="preserve">（4）总价金额与按单价汇总金额不一致的，以单价金额计算结果为准。 </w:t>
      </w:r>
      <w:r/>
    </w:p>
    <w:p>
      <w:pPr>
        <w:pStyle w:val="647"/>
        <w:ind w:firstLine="560"/>
        <w:spacing w:after="0" w:line="480" w:lineRule="exact"/>
        <w:rPr>
          <w:rFonts w:ascii="宋体" w:hAnsi="宋体" w:cs="宋体"/>
        </w:rPr>
      </w:pPr>
      <w:r>
        <w:rPr>
          <w:rFonts w:hint="eastAsia" w:ascii="宋体" w:hAnsi="宋体" w:cs="宋体"/>
        </w:rPr>
        <w:t xml:space="preserve">同时出现两种以上不一致的，按照前款规定的顺序修正。修正后的报价按照本章第2.5条的规定经投标人确认后产生约束力，投标人不确认的，其投标无效。</w:t>
      </w:r>
      <w:r/>
    </w:p>
    <w:p>
      <w:pPr>
        <w:pStyle w:val="647"/>
        <w:spacing w:after="0" w:line="480" w:lineRule="exact"/>
        <w:rPr>
          <w:rFonts w:ascii="宋体" w:hAnsi="宋体" w:cs="宋体"/>
          <w:b/>
        </w:rPr>
      </w:pPr>
      <w:r>
        <w:rPr>
          <w:rFonts w:hint="eastAsia" w:ascii="宋体" w:hAnsi="宋体" w:cs="宋体"/>
          <w:b/>
        </w:rPr>
        <w:t xml:space="preserve">3.2评标委员会成员的更换</w:t>
      </w:r>
      <w:r/>
    </w:p>
    <w:p>
      <w:pPr>
        <w:pStyle w:val="647"/>
        <w:ind w:firstLine="560"/>
        <w:spacing w:after="0" w:line="480" w:lineRule="exact"/>
        <w:rPr>
          <w:rFonts w:ascii="宋体" w:hAnsi="宋体" w:cs="宋体"/>
        </w:rPr>
      </w:pPr>
      <w:r>
        <w:rPr>
          <w:rFonts w:hint="eastAsia" w:ascii="宋体" w:hAnsi="宋体" w:cs="宋体"/>
        </w:rPr>
        <w:t xml:space="preserve">3.2.1评标过程中，因评标委员会成员缺席、回避或者健康等特殊原因导致评标委员会组成不符合规定的，招标人将依法补足后继续评标。被更换的评标委员会成员所作出的评标意见无效。 </w:t>
      </w:r>
      <w:r/>
    </w:p>
    <w:p>
      <w:pPr>
        <w:pStyle w:val="647"/>
        <w:ind w:firstLine="560"/>
        <w:spacing w:after="0" w:line="480" w:lineRule="exact"/>
        <w:rPr>
          <w:rFonts w:ascii="宋体" w:hAnsi="宋体" w:cs="宋体"/>
        </w:rPr>
      </w:pPr>
      <w:r>
        <w:rPr>
          <w:rFonts w:hint="eastAsia" w:ascii="宋体" w:hAnsi="宋体" w:cs="宋体"/>
        </w:rPr>
        <w:t xml:space="preserve">3.2.2无法及时补足评标委员会成员的，招标人将停止评标活动，封存所有投标文件和开标、评标资料，依法重新组建评标委员会进行评标。原评标委员会所作出的评标意见无效。</w:t>
      </w:r>
      <w:r/>
    </w:p>
    <w:p>
      <w:pPr>
        <w:pStyle w:val="647"/>
        <w:spacing w:after="0" w:line="480" w:lineRule="exact"/>
        <w:rPr>
          <w:rFonts w:ascii="宋体" w:hAnsi="宋体" w:cs="宋体"/>
          <w:b/>
        </w:rPr>
      </w:pPr>
      <w:r>
        <w:rPr>
          <w:rFonts w:hint="eastAsia" w:ascii="宋体" w:hAnsi="宋体" w:cs="宋体"/>
          <w:b/>
        </w:rPr>
        <w:t xml:space="preserve">3.3异常低价的处理</w:t>
      </w:r>
      <w:r/>
    </w:p>
    <w:p>
      <w:pPr>
        <w:pStyle w:val="647"/>
        <w:ind w:firstLine="560"/>
        <w:spacing w:after="0" w:line="480" w:lineRule="exact"/>
        <w:rPr>
          <w:rFonts w:ascii="宋体" w:hAnsi="宋体" w:cs="宋体"/>
        </w:rPr>
      </w:pPr>
      <w:r>
        <w:rPr>
          <w:rFonts w:hint="eastAsia" w:ascii="宋体" w:hAnsi="宋体" w:cs="宋体"/>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pStyle w:val="647"/>
        <w:spacing w:after="0" w:line="480" w:lineRule="exact"/>
        <w:rPr>
          <w:rFonts w:ascii="宋体" w:hAnsi="宋体" w:cs="宋体"/>
          <w:b/>
        </w:rPr>
      </w:pPr>
      <w:r>
        <w:rPr>
          <w:rFonts w:hint="eastAsia" w:ascii="宋体" w:hAnsi="宋体" w:cs="宋体"/>
          <w:b/>
        </w:rPr>
        <w:t xml:space="preserve">3.4争议解决</w:t>
      </w:r>
      <w:r/>
    </w:p>
    <w:p>
      <w:pPr>
        <w:pStyle w:val="647"/>
        <w:ind w:firstLine="560"/>
        <w:spacing w:after="0" w:line="480" w:lineRule="exact"/>
        <w:rPr>
          <w:rFonts w:ascii="宋体" w:hAnsi="宋体" w:cs="宋体"/>
        </w:rPr>
      </w:pPr>
      <w:r>
        <w:rPr>
          <w:rFonts w:hint="eastAsia" w:ascii="宋体" w:hAnsi="宋体" w:cs="宋体"/>
        </w:rPr>
        <w:t xml:space="preserve">评标委员会成员对需要共同认定的事项存在争议的，按照少数服从多数的原则作出结论。持不同意见的评标委员会成员须在评标报告上签署不同意见及理由。</w:t>
      </w:r>
      <w:r/>
    </w:p>
    <w:p>
      <w:pPr>
        <w:spacing w:line="480" w:lineRule="exact"/>
        <w:rPr>
          <w:rFonts w:ascii="宋体" w:hAnsi="宋体" w:cs="宋体"/>
          <w:b/>
        </w:rPr>
      </w:pPr>
      <w:r>
        <w:rPr>
          <w:rFonts w:hint="eastAsia" w:ascii="宋体" w:hAnsi="宋体" w:cs="宋体"/>
          <w:b/>
        </w:rPr>
        <w:t xml:space="preserve">3.5评标终止</w:t>
      </w:r>
      <w:r/>
    </w:p>
    <w:p>
      <w:pPr>
        <w:pStyle w:val="647"/>
        <w:ind w:firstLine="560"/>
        <w:spacing w:after="0" w:line="480" w:lineRule="exact"/>
        <w:rPr>
          <w:rFonts w:ascii="宋体" w:hAnsi="宋体" w:cs="宋体"/>
        </w:rPr>
      </w:pPr>
      <w:r>
        <w:rPr>
          <w:rFonts w:hint="eastAsia" w:ascii="宋体" w:hAnsi="宋体" w:cs="宋体"/>
        </w:rPr>
        <w:t xml:space="preserve">评标委员会发现招标文件存在歧义、重大缺陷导致评标工作无法进行，或者招标文件内容违反国家有关强制性规定的，应当停止评标工作，与招标人或者采购代理机构沟通并作书面记录。招标人确认后，终止评标活动。</w:t>
      </w:r>
      <w:r/>
    </w:p>
    <w:p>
      <w:pPr>
        <w:spacing w:line="480" w:lineRule="exact"/>
        <w:rPr>
          <w:rFonts w:ascii="宋体" w:hAnsi="宋体" w:cs="宋体"/>
          <w:b/>
        </w:rPr>
      </w:pPr>
      <w:r>
        <w:rPr>
          <w:rFonts w:hint="eastAsia" w:ascii="宋体" w:hAnsi="宋体" w:cs="宋体"/>
          <w:b/>
        </w:rPr>
        <w:t xml:space="preserve">3.6修改评标结果</w:t>
      </w:r>
      <w:r/>
    </w:p>
    <w:p>
      <w:pPr>
        <w:ind w:firstLine="560"/>
        <w:spacing w:line="480" w:lineRule="exact"/>
        <w:rPr>
          <w:rFonts w:ascii="宋体" w:hAnsi="宋体" w:cs="宋体"/>
        </w:rPr>
      </w:pPr>
      <w:r>
        <w:rPr>
          <w:rFonts w:hint="eastAsia" w:ascii="宋体" w:hAnsi="宋体" w:cs="宋体"/>
        </w:rPr>
        <w:t xml:space="preserve">评审组长负责汇总和核对各评标委员会成员的评审结果。在评标报告签署前，出现下列情形之一的，可以要求其当场修改评审结果：</w:t>
      </w:r>
      <w:r/>
    </w:p>
    <w:p>
      <w:pPr>
        <w:ind w:firstLine="560"/>
        <w:spacing w:line="480" w:lineRule="exact"/>
        <w:rPr>
          <w:rFonts w:ascii="宋体" w:hAnsi="宋体" w:cs="宋体"/>
        </w:rPr>
      </w:pPr>
      <w:r>
        <w:rPr>
          <w:rFonts w:hint="eastAsia" w:ascii="宋体" w:hAnsi="宋体" w:cs="宋体"/>
        </w:rPr>
        <w:t xml:space="preserve">（1）分值汇总计算错误；</w:t>
      </w:r>
      <w:r/>
    </w:p>
    <w:p>
      <w:pPr>
        <w:ind w:firstLine="560"/>
        <w:spacing w:line="480" w:lineRule="exact"/>
        <w:rPr>
          <w:rFonts w:ascii="宋体" w:hAnsi="宋体" w:cs="宋体"/>
        </w:rPr>
      </w:pPr>
      <w:r>
        <w:rPr>
          <w:rFonts w:hint="eastAsia" w:ascii="宋体" w:hAnsi="宋体" w:cs="宋体"/>
        </w:rPr>
        <w:t xml:space="preserve">（2）分项评分超出评分标准范围；</w:t>
      </w:r>
      <w:r/>
    </w:p>
    <w:p>
      <w:pPr>
        <w:ind w:firstLine="560"/>
        <w:spacing w:line="480" w:lineRule="exact"/>
        <w:rPr>
          <w:rFonts w:ascii="宋体" w:hAnsi="宋体" w:cs="宋体"/>
        </w:rPr>
      </w:pPr>
      <w:r>
        <w:rPr>
          <w:rFonts w:hint="eastAsia" w:ascii="宋体" w:hAnsi="宋体" w:cs="宋体"/>
        </w:rPr>
        <w:t xml:space="preserve">（3）评标委员会成员对客观评审因素评分不一致；</w:t>
      </w:r>
      <w:r/>
    </w:p>
    <w:p>
      <w:pPr>
        <w:pStyle w:val="647"/>
        <w:ind w:firstLine="560"/>
        <w:spacing w:after="0" w:line="480" w:lineRule="exact"/>
        <w:rPr>
          <w:rFonts w:ascii="宋体" w:hAnsi="宋体" w:cs="宋体"/>
        </w:rPr>
      </w:pPr>
      <w:r>
        <w:rPr>
          <w:rFonts w:hint="eastAsia" w:ascii="宋体" w:hAnsi="宋体" w:cs="宋体"/>
        </w:rPr>
        <w:t xml:space="preserve">（4）经评标委员会认定评分畸高或畸低。</w:t>
      </w:r>
      <w:r/>
    </w:p>
    <w:p>
      <w:pPr>
        <w:pStyle w:val="647"/>
        <w:spacing w:after="0" w:line="480" w:lineRule="exact"/>
        <w:rPr>
          <w:rFonts w:ascii="宋体" w:hAnsi="宋体" w:cs="宋体"/>
          <w:b/>
        </w:rPr>
      </w:pPr>
      <w:r>
        <w:rPr>
          <w:rFonts w:hint="eastAsia" w:ascii="宋体" w:hAnsi="宋体" w:cs="宋体"/>
          <w:b/>
        </w:rPr>
        <w:t xml:space="preserve">3.7 投标人总分相同</w:t>
      </w:r>
      <w:r/>
    </w:p>
    <w:p>
      <w:pPr>
        <w:ind w:firstLine="560"/>
        <w:spacing w:line="480" w:lineRule="exact"/>
        <w:rPr>
          <w:rFonts w:ascii="宋体" w:hAnsi="宋体" w:cs="宋体"/>
        </w:rPr>
      </w:pPr>
      <w:r>
        <w:rPr>
          <w:rFonts w:hint="eastAsia" w:ascii="宋体" w:hAnsi="宋体" w:cs="宋体"/>
        </w:rPr>
        <w:t xml:space="preserve">投标人总分相同时，投标报价低的排名优先；如投标报价也相同，由招标人抽签确定排序。</w:t>
      </w:r>
      <w:r/>
    </w:p>
    <w:p>
      <w:pPr>
        <w:pStyle w:val="647"/>
        <w:spacing w:after="0" w:line="480" w:lineRule="exact"/>
        <w:rPr>
          <w:rFonts w:ascii="宋体" w:hAnsi="宋体" w:cs="宋体"/>
          <w:b/>
        </w:rPr>
      </w:pPr>
      <w:r>
        <w:rPr>
          <w:rFonts w:hint="eastAsia" w:ascii="宋体" w:hAnsi="宋体" w:cs="宋体"/>
          <w:b/>
        </w:rPr>
        <w:t xml:space="preserve">3.8评标报告签署</w:t>
      </w:r>
      <w:r/>
    </w:p>
    <w:p>
      <w:pPr>
        <w:ind w:firstLine="560"/>
        <w:spacing w:line="480" w:lineRule="exact"/>
        <w:rPr>
          <w:rFonts w:ascii="宋体" w:hAnsi="宋体" w:cs="宋体"/>
        </w:rPr>
      </w:pPr>
      <w:r>
        <w:rPr>
          <w:rFonts w:hint="eastAsia" w:ascii="宋体" w:hAnsi="宋体" w:cs="宋体"/>
        </w:rPr>
        <w:t xml:space="preserve">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r/>
    </w:p>
    <w:p>
      <w:pPr>
        <w:pStyle w:val="647"/>
        <w:spacing w:after="0" w:line="480" w:lineRule="exact"/>
        <w:rPr>
          <w:rFonts w:ascii="宋体" w:hAnsi="宋体" w:cs="宋体"/>
          <w:b/>
        </w:rPr>
        <w:outlineLvl w:val="2"/>
      </w:pPr>
      <w:r>
        <w:rPr>
          <w:rFonts w:hint="eastAsia" w:ascii="宋体" w:hAnsi="宋体" w:cs="宋体"/>
          <w:b/>
        </w:rPr>
        <w:t xml:space="preserve">4.判定无效投标的规定</w:t>
      </w:r>
      <w:r/>
    </w:p>
    <w:p>
      <w:pPr>
        <w:pStyle w:val="647"/>
        <w:spacing w:after="0" w:line="480" w:lineRule="exact"/>
        <w:rPr>
          <w:rFonts w:ascii="宋体" w:hAnsi="宋体" w:cs="宋体"/>
          <w:b/>
        </w:rPr>
      </w:pPr>
      <w:r>
        <w:rPr>
          <w:rFonts w:hint="eastAsia" w:ascii="宋体" w:hAnsi="宋体" w:cs="宋体"/>
          <w:b/>
        </w:rPr>
        <w:t xml:space="preserve">4.1开标过程中，有下列情形之一的，作无效投标处理。</w:t>
      </w:r>
      <w:r/>
    </w:p>
    <w:p>
      <w:pPr>
        <w:pStyle w:val="647"/>
        <w:ind w:firstLine="560"/>
        <w:spacing w:after="0" w:line="480" w:lineRule="exact"/>
        <w:rPr>
          <w:rFonts w:ascii="宋体" w:hAnsi="宋体" w:cs="宋体"/>
        </w:rPr>
      </w:pPr>
      <w:r>
        <w:rPr>
          <w:rFonts w:hint="eastAsia" w:ascii="宋体" w:hAnsi="宋体" w:cs="宋体"/>
        </w:rPr>
        <w:t xml:space="preserve">（1）投标文件无法解密；</w:t>
      </w:r>
      <w:r/>
    </w:p>
    <w:p>
      <w:pPr>
        <w:pStyle w:val="647"/>
        <w:ind w:firstLine="560"/>
        <w:spacing w:after="0" w:line="480" w:lineRule="exact"/>
        <w:rPr>
          <w:rFonts w:ascii="宋体" w:hAnsi="宋体" w:cs="宋体"/>
        </w:rPr>
      </w:pPr>
      <w:r>
        <w:rPr>
          <w:rFonts w:hint="eastAsia" w:ascii="宋体" w:hAnsi="宋体" w:cs="宋体"/>
        </w:rPr>
        <w:t xml:space="preserve">（2）投标文件未在规定的时间内解密成功。</w:t>
      </w:r>
      <w:r/>
    </w:p>
    <w:p>
      <w:pPr>
        <w:pStyle w:val="647"/>
        <w:spacing w:after="0" w:line="480" w:lineRule="exact"/>
        <w:rPr>
          <w:rFonts w:ascii="宋体" w:hAnsi="宋体" w:cs="宋体"/>
          <w:b/>
          <w:spacing w:val="-14"/>
        </w:rPr>
      </w:pPr>
      <w:r>
        <w:rPr>
          <w:rFonts w:hint="eastAsia" w:ascii="宋体" w:hAnsi="宋体" w:cs="宋体"/>
          <w:b/>
        </w:rPr>
        <w:t xml:space="preserve">4.2资格审查过程中，</w:t>
      </w:r>
      <w:r>
        <w:rPr>
          <w:rFonts w:hint="eastAsia" w:ascii="宋体" w:hAnsi="宋体" w:cs="宋体"/>
          <w:b/>
          <w:spacing w:val="-14"/>
        </w:rPr>
        <w:t xml:space="preserve">投标文件出现不符合1.2项评审标准之一的，作无效标处理。</w:t>
      </w:r>
      <w:r/>
    </w:p>
    <w:p>
      <w:pPr>
        <w:pStyle w:val="647"/>
        <w:spacing w:after="0" w:line="480" w:lineRule="exact"/>
        <w:rPr>
          <w:rFonts w:ascii="宋体" w:hAnsi="宋体" w:cs="宋体"/>
          <w:b/>
          <w:spacing w:val="-14"/>
        </w:rPr>
      </w:pPr>
      <w:r>
        <w:rPr>
          <w:rFonts w:hint="eastAsia" w:ascii="宋体" w:hAnsi="宋体" w:cs="宋体"/>
          <w:b/>
          <w:spacing w:val="-14"/>
        </w:rPr>
        <w:t xml:space="preserve">4.3</w:t>
      </w:r>
      <w:r>
        <w:rPr>
          <w:rFonts w:hint="eastAsia" w:ascii="宋体" w:hAnsi="宋体" w:cs="宋体"/>
          <w:b/>
        </w:rPr>
        <w:t xml:space="preserve">评标过程中，有下列情形之一的，作无效投标处理。</w:t>
      </w:r>
      <w:r/>
    </w:p>
    <w:p>
      <w:pPr>
        <w:pStyle w:val="647"/>
        <w:ind w:firstLine="560"/>
        <w:spacing w:after="0" w:line="480" w:lineRule="exact"/>
        <w:rPr>
          <w:rFonts w:ascii="宋体" w:hAnsi="宋体" w:cs="宋体"/>
        </w:rPr>
      </w:pPr>
      <w:r>
        <w:rPr>
          <w:rFonts w:hint="eastAsia" w:ascii="宋体" w:hAnsi="宋体" w:cs="宋体"/>
        </w:rPr>
        <w:t xml:space="preserve">（1）符合性评审时，投标文件出现不符合2.2.2项评审标准之一的；</w:t>
      </w:r>
      <w:r/>
    </w:p>
    <w:p>
      <w:pPr>
        <w:pStyle w:val="647"/>
        <w:ind w:firstLine="560"/>
        <w:spacing w:after="0" w:line="480" w:lineRule="exact"/>
        <w:rPr>
          <w:rFonts w:ascii="宋体" w:hAnsi="宋体" w:cs="宋体"/>
        </w:rPr>
      </w:pPr>
      <w:r>
        <w:rPr>
          <w:rFonts w:hint="eastAsia" w:ascii="宋体" w:hAnsi="宋体" w:cs="宋体"/>
        </w:rPr>
        <w:t xml:space="preserve">（2）投标人不确认评标委员会提出的投标报价修正意见的；</w:t>
      </w:r>
      <w:r/>
    </w:p>
    <w:p>
      <w:pPr>
        <w:pStyle w:val="647"/>
        <w:ind w:firstLine="560"/>
        <w:spacing w:after="0" w:line="480" w:lineRule="exact"/>
        <w:rPr>
          <w:rFonts w:ascii="宋体" w:hAnsi="宋体" w:cs="宋体"/>
        </w:rPr>
      </w:pPr>
      <w:r>
        <w:rPr>
          <w:rFonts w:hint="eastAsia" w:ascii="宋体" w:hAnsi="宋体" w:cs="宋体"/>
        </w:rPr>
        <w:t xml:space="preserve">（3）未按照评标委员会要求提供书面说明及相关证明材料证明其报价合理性的；</w:t>
      </w:r>
      <w:r/>
    </w:p>
    <w:p>
      <w:pPr>
        <w:pStyle w:val="647"/>
        <w:ind w:firstLine="560"/>
        <w:spacing w:after="0" w:line="480" w:lineRule="exact"/>
        <w:rPr>
          <w:rFonts w:ascii="宋体" w:hAnsi="宋体" w:cs="宋体"/>
        </w:rPr>
      </w:pPr>
      <w:r>
        <w:rPr>
          <w:rFonts w:hint="eastAsia" w:ascii="宋体" w:hAnsi="宋体" w:cs="宋体"/>
        </w:rPr>
        <w:t xml:space="preserve">（4）投标文件含有采购人不能接受的附加条件的。</w:t>
      </w:r>
      <w:r/>
    </w:p>
    <w:p>
      <w:pPr>
        <w:pStyle w:val="647"/>
        <w:spacing w:after="0" w:line="480" w:lineRule="exact"/>
        <w:rPr>
          <w:rFonts w:ascii="楷体" w:hAnsi="楷体" w:eastAsia="楷体"/>
          <w:b/>
          <w:sz w:val="28"/>
          <w:szCs w:val="28"/>
        </w:rPr>
      </w:pPr>
      <w:r>
        <w:rPr>
          <w:rFonts w:hint="eastAsia" w:ascii="宋体" w:hAnsi="宋体" w:cs="宋体"/>
          <w:b/>
        </w:rPr>
        <w:t xml:space="preserve">4.4法律、法规规定的其他投标无效情形。</w:t>
      </w:r>
      <w:bookmarkEnd w:id="232"/>
      <w:r/>
      <w:bookmarkEnd w:id="233"/>
      <w:r/>
      <w:bookmarkEnd w:id="234"/>
      <w:r/>
      <w:bookmarkEnd w:id="235"/>
      <w:r/>
      <w:bookmarkEnd w:id="236"/>
      <w:r/>
      <w:bookmarkEnd w:id="237"/>
      <w:r/>
      <w:bookmarkEnd w:id="238"/>
      <w:r/>
      <w:bookmarkEnd w:id="239"/>
      <w:r/>
      <w:bookmarkEnd w:id="241"/>
      <w:r/>
      <w:r/>
    </w:p>
    <w:p>
      <w:pPr>
        <w:pStyle w:val="647"/>
      </w:pPr>
      <w:r/>
      <w:r/>
    </w:p>
    <w:p>
      <w:pPr>
        <w:pStyle w:val="647"/>
      </w:pPr>
      <w:r/>
      <w:r/>
    </w:p>
    <w:p>
      <w:pPr>
        <w:jc w:val="left"/>
        <w:widowControl/>
        <w:rPr>
          <w:rFonts w:ascii="黑体" w:hAnsi="宋体" w:eastAsia="黑体"/>
          <w:b/>
          <w:sz w:val="32"/>
          <w:szCs w:val="20"/>
        </w:rPr>
      </w:pPr>
      <w:r/>
      <w:bookmarkStart w:id="242" w:name="_Toc383623741"/>
      <w:r/>
      <w:bookmarkStart w:id="243" w:name="_Toc383626062"/>
      <w:r/>
      <w:bookmarkStart w:id="244" w:name="_Toc390098908"/>
      <w:r/>
      <w:bookmarkStart w:id="245" w:name="_Toc383679815"/>
      <w:r/>
      <w:bookmarkStart w:id="246" w:name="_Toc425871381"/>
      <w:r/>
      <w:bookmarkStart w:id="247" w:name="_Toc390099086"/>
      <w:r/>
      <w:bookmarkStart w:id="248" w:name="_Toc390246973"/>
      <w:r/>
      <w:bookmarkStart w:id="249" w:name="_Toc383698715"/>
      <w:r/>
      <w:bookmarkStart w:id="250" w:name="_Toc383624013"/>
      <w:r>
        <w:rPr>
          <w:rFonts w:ascii="黑体" w:hAnsi="宋体" w:eastAsia="黑体"/>
          <w:b/>
        </w:rPr>
        <w:br w:type="page" w:clear="all"/>
      </w:r>
      <w:r/>
    </w:p>
    <w:p>
      <w:pPr>
        <w:pStyle w:val="663"/>
        <w:ind w:left="0" w:firstLine="0"/>
        <w:jc w:val="center"/>
        <w:spacing w:line="500" w:lineRule="exact"/>
        <w:rPr>
          <w:rFonts w:ascii="黑体" w:hAnsi="宋体" w:eastAsia="黑体"/>
          <w:b/>
          <w:color w:val="auto"/>
        </w:rPr>
        <w:outlineLvl w:val="0"/>
      </w:pPr>
      <w:r>
        <w:rPr>
          <w:rFonts w:hint="eastAsia" w:ascii="黑体" w:hAnsi="宋体" w:eastAsia="黑体"/>
          <w:b/>
          <w:color w:val="auto"/>
        </w:rPr>
        <w:t xml:space="preserve">第四章</w:t>
      </w:r>
      <w:r>
        <w:rPr>
          <w:rFonts w:ascii="黑体" w:hAnsi="宋体" w:eastAsia="黑体"/>
          <w:b/>
          <w:color w:val="auto"/>
        </w:rPr>
        <w:t xml:space="preserve"> </w:t>
      </w:r>
      <w:r>
        <w:rPr>
          <w:rFonts w:hint="eastAsia" w:ascii="黑体" w:hAnsi="宋体" w:eastAsia="黑体"/>
          <w:b/>
          <w:color w:val="auto"/>
        </w:rPr>
        <w:t xml:space="preserve">合同条款</w:t>
      </w:r>
      <w:bookmarkStart w:id="251" w:name="_Toc382812295"/>
      <w:r/>
      <w:bookmarkStart w:id="252" w:name="_Toc383623992"/>
      <w:r/>
      <w:bookmarkStart w:id="253" w:name="_Toc382813933"/>
      <w:r/>
      <w:bookmarkStart w:id="254" w:name="_Toc513029243"/>
      <w:r/>
      <w:bookmarkStart w:id="255" w:name="_Toc382811586"/>
      <w:r/>
      <w:bookmarkStart w:id="256" w:name="_Toc425871366"/>
      <w:r/>
      <w:bookmarkStart w:id="257" w:name="_Toc383587505"/>
      <w:r/>
      <w:bookmarkStart w:id="258" w:name="_Toc20823315"/>
      <w:r/>
      <w:bookmarkStart w:id="259" w:name="_Toc382814014"/>
      <w:r/>
      <w:bookmarkStart w:id="260" w:name="_Toc16938559"/>
      <w:r/>
      <w:bookmarkStart w:id="261" w:name="_Toc382811181"/>
      <w:r/>
      <w:bookmarkStart w:id="262" w:name="_Toc383626041"/>
      <w:r/>
      <w:bookmarkStart w:id="263" w:name="_Toc390246952"/>
      <w:r/>
      <w:bookmarkStart w:id="264" w:name="_Toc120614222"/>
      <w:r/>
      <w:bookmarkStart w:id="265" w:name="_Toc383698694"/>
      <w:r/>
      <w:bookmarkStart w:id="266" w:name="_Toc390098887"/>
      <w:r/>
      <w:bookmarkStart w:id="267" w:name="_Toc383623720"/>
      <w:r/>
      <w:bookmarkStart w:id="268" w:name="_Toc383679794"/>
      <w:r/>
      <w:bookmarkStart w:id="269" w:name="_Toc288030332"/>
      <w:r/>
      <w:bookmarkStart w:id="270" w:name="_Toc390099065"/>
      <w:r/>
      <w:bookmarkStart w:id="271" w:name="_Toc382812484"/>
      <w:r/>
      <w:bookmarkStart w:id="272" w:name="_Toc282446296"/>
      <w:r/>
      <w:r/>
    </w:p>
    <w:p>
      <w:pPr>
        <w:ind w:firstLine="360"/>
        <w:jc w:val="left"/>
        <w:spacing w:line="360" w:lineRule="auto"/>
        <w:rPr>
          <w:rFonts w:hint="eastAsia"/>
          <w:color w:val="auto"/>
          <w:sz w:val="24"/>
          <w:highlight w:val="none"/>
          <w:u w:val="single"/>
          <w:lang w:eastAsia="zh-CN"/>
        </w:rPr>
      </w:pPr>
      <w:r/>
      <w:bookmarkStart w:id="273" w:name="_Toc186515170"/>
      <w:r/>
      <w:bookmarkStart w:id="274" w:name="_Toc185672381"/>
      <w:r/>
      <w:bookmarkStart w:id="275" w:name="_Toc185671412"/>
      <w:r/>
      <w:bookmarkStart w:id="276" w:name="_Toc185412941"/>
      <w:r/>
      <w:bookmarkStart w:id="277" w:name="_Toc214682915"/>
      <w:r/>
      <w:bookmarkStart w:id="278" w:name="_Toc168227940"/>
      <w:r/>
      <w:bookmarkStart w:id="279" w:name="_Toc258313648"/>
      <w:r/>
      <w:bookmarkStart w:id="280" w:name="_Toc185670844"/>
      <w:r/>
      <w:r/>
    </w:p>
    <w:p>
      <w:pPr>
        <w:ind w:firstLine="360"/>
        <w:jc w:val="left"/>
        <w:spacing w:line="360" w:lineRule="auto"/>
        <w:rPr>
          <w:rFonts w:ascii="宋体" w:hAnsi="宋体"/>
          <w:sz w:val="24"/>
          <w:highlight w:val="none"/>
        </w:rPr>
      </w:pPr>
      <w:r>
        <w:rPr>
          <w:rFonts w:hint="eastAsia"/>
          <w:color w:val="auto"/>
          <w:sz w:val="24"/>
          <w:highlight w:val="none"/>
          <w:u w:val="single"/>
          <w:lang w:eastAsia="zh-CN"/>
        </w:rPr>
        <w:t xml:space="preserve">江苏省泰兴经济开发区管理委员会</w:t>
      </w:r>
      <w:r>
        <w:rPr>
          <w:rFonts w:hint="eastAsia" w:ascii="宋体" w:hAnsi="宋体"/>
          <w:sz w:val="24"/>
          <w:highlight w:val="none"/>
          <w:lang w:val="zh-CN"/>
        </w:rPr>
        <w:t xml:space="preserve">（以下简称“甲方”）关于</w:t>
      </w:r>
      <w:r>
        <w:rPr>
          <w:color w:val="auto"/>
          <w:sz w:val="24"/>
          <w:highlight w:val="none"/>
          <w:u w:val="single"/>
        </w:rPr>
        <w:t xml:space="preserve"> </w:t>
      </w:r>
      <w:r>
        <w:rPr>
          <w:rFonts w:hint="eastAsia"/>
          <w:color w:val="auto"/>
          <w:sz w:val="24"/>
          <w:highlight w:val="none"/>
          <w:u w:val="single"/>
          <w:lang w:eastAsia="zh-CN"/>
        </w:rPr>
        <w:t xml:space="preserve">滨江大桥桥梁监测系统项目</w:t>
      </w:r>
      <w:r>
        <w:rPr>
          <w:rFonts w:hint="eastAsia" w:ascii="宋体" w:hAnsi="宋体"/>
          <w:sz w:val="24"/>
          <w:highlight w:val="none"/>
          <w:lang w:val="zh-CN"/>
        </w:rPr>
        <w:t xml:space="preserve">招标文件及</w:t>
      </w:r>
      <w:r>
        <w:rPr>
          <w:rFonts w:hint="eastAsia" w:ascii="宋体" w:hAnsi="宋体"/>
          <w:sz w:val="24"/>
          <w:highlight w:val="none"/>
          <w:u w:val="single"/>
        </w:rPr>
        <w:t xml:space="preserve">             </w:t>
      </w:r>
      <w:r>
        <w:rPr>
          <w:rFonts w:hint="eastAsia" w:ascii="宋体" w:hAnsi="宋体"/>
          <w:sz w:val="24"/>
          <w:highlight w:val="none"/>
          <w:lang w:val="zh-CN"/>
        </w:rPr>
        <w:t xml:space="preserve">（以下简称“乙方”）中标的投标文件和中标通知书，甲乙就此次中标的</w:t>
      </w:r>
      <w:r>
        <w:rPr>
          <w:rFonts w:ascii="宋体" w:hAnsi="宋体"/>
          <w:sz w:val="24"/>
          <w:highlight w:val="none"/>
          <w:u w:val="single"/>
        </w:rPr>
        <w:t xml:space="preserve">                  </w:t>
      </w:r>
      <w:r>
        <w:rPr>
          <w:rFonts w:hint="eastAsia" w:ascii="宋体" w:hAnsi="宋体"/>
          <w:sz w:val="24"/>
          <w:highlight w:val="none"/>
          <w:lang w:val="zh-CN"/>
        </w:rPr>
        <w:t xml:space="preserve">事宜，签订本合同书。</w:t>
      </w:r>
      <w:r/>
    </w:p>
    <w:p>
      <w:pPr>
        <w:spacing w:line="360" w:lineRule="auto"/>
        <w:rPr>
          <w:rFonts w:ascii="宋体" w:hAnsi="宋体"/>
          <w:b/>
          <w:bCs/>
          <w:sz w:val="24"/>
          <w:highlight w:val="none"/>
        </w:rPr>
      </w:pPr>
      <w:r>
        <w:rPr>
          <w:rFonts w:hint="eastAsia" w:ascii="宋体" w:hAnsi="宋体"/>
          <w:b/>
          <w:bCs/>
          <w:sz w:val="24"/>
          <w:highlight w:val="none"/>
          <w:lang w:val="zh-CN"/>
        </w:rPr>
        <w:t xml:space="preserve">一、合同内容：</w:t>
      </w:r>
      <w:r/>
    </w:p>
    <w:p>
      <w:pPr>
        <w:ind w:firstLine="420"/>
        <w:jc w:val="left"/>
        <w:spacing w:line="360" w:lineRule="auto"/>
        <w:rPr>
          <w:rFonts w:ascii="宋体" w:hAnsi="宋体"/>
          <w:sz w:val="24"/>
          <w:highlight w:val="none"/>
        </w:rPr>
      </w:pPr>
      <w:r>
        <w:rPr>
          <w:rFonts w:ascii="宋体" w:hAnsi="宋体"/>
          <w:sz w:val="24"/>
          <w:highlight w:val="none"/>
        </w:rPr>
        <w:t xml:space="preserve">1</w:t>
      </w:r>
      <w:r>
        <w:rPr>
          <w:rFonts w:hint="eastAsia" w:ascii="宋体" w:hAnsi="宋体"/>
          <w:sz w:val="24"/>
          <w:highlight w:val="none"/>
          <w:lang w:val="zh-CN"/>
        </w:rPr>
        <w:t xml:space="preserve">、乙方负责完成甲方的</w:t>
      </w:r>
      <w:r>
        <w:rPr>
          <w:rFonts w:ascii="宋体" w:hAnsi="宋体"/>
          <w:sz w:val="24"/>
          <w:highlight w:val="none"/>
          <w:u w:val="single"/>
        </w:rPr>
        <w:t xml:space="preserve">                     </w:t>
      </w:r>
      <w:r>
        <w:rPr>
          <w:rFonts w:hint="eastAsia" w:ascii="宋体" w:hAnsi="宋体"/>
          <w:sz w:val="24"/>
          <w:highlight w:val="none"/>
          <w:lang w:val="zh-CN"/>
        </w:rPr>
        <w:t xml:space="preserve">，详见《标的物清单》。</w:t>
      </w:r>
      <w:r/>
    </w:p>
    <w:p>
      <w:pPr>
        <w:ind w:firstLine="420"/>
        <w:jc w:val="left"/>
        <w:spacing w:line="360" w:lineRule="auto"/>
        <w:rPr>
          <w:rFonts w:ascii="宋体" w:hAnsi="宋体"/>
          <w:sz w:val="24"/>
          <w:highlight w:val="none"/>
        </w:rPr>
      </w:pPr>
      <w:r>
        <w:rPr>
          <w:rFonts w:ascii="宋体" w:hAnsi="宋体"/>
          <w:sz w:val="24"/>
          <w:highlight w:val="none"/>
        </w:rPr>
        <w:t xml:space="preserve">2</w:t>
      </w:r>
      <w:r>
        <w:rPr>
          <w:rFonts w:hint="eastAsia" w:ascii="宋体" w:hAnsi="宋体"/>
          <w:sz w:val="24"/>
          <w:highlight w:val="none"/>
          <w:lang w:val="zh-CN"/>
        </w:rPr>
        <w:t xml:space="preserve">、下列文件为本合同不可分割部分：</w:t>
      </w:r>
      <w:r/>
    </w:p>
    <w:p>
      <w:pPr>
        <w:ind w:firstLine="425"/>
        <w:jc w:val="left"/>
        <w:spacing w:line="360" w:lineRule="auto"/>
        <w:rPr>
          <w:rFonts w:ascii="宋体" w:hAnsi="宋体"/>
          <w:sz w:val="24"/>
          <w:highlight w:val="none"/>
        </w:rPr>
      </w:pPr>
      <w:r>
        <w:rPr>
          <w:rFonts w:hint="eastAsia" w:ascii="宋体" w:hAnsi="宋体"/>
          <w:sz w:val="24"/>
          <w:highlight w:val="none"/>
          <w:lang w:val="zh-CN"/>
        </w:rPr>
        <w:t xml:space="preserve">①招标文件；</w:t>
      </w:r>
      <w:r/>
    </w:p>
    <w:p>
      <w:pPr>
        <w:ind w:firstLine="425"/>
        <w:jc w:val="left"/>
        <w:spacing w:line="360" w:lineRule="auto"/>
        <w:rPr>
          <w:rFonts w:ascii="宋体" w:hAnsi="宋体"/>
          <w:sz w:val="24"/>
          <w:highlight w:val="none"/>
        </w:rPr>
      </w:pPr>
      <w:r>
        <w:rPr>
          <w:rFonts w:hint="eastAsia" w:ascii="宋体" w:hAnsi="宋体"/>
          <w:sz w:val="24"/>
          <w:highlight w:val="none"/>
          <w:lang w:val="zh-CN"/>
        </w:rPr>
        <w:t xml:space="preserve">②乙方中标的投标书；</w:t>
      </w:r>
      <w:r/>
    </w:p>
    <w:p>
      <w:pPr>
        <w:ind w:firstLine="425"/>
        <w:jc w:val="left"/>
        <w:spacing w:line="360" w:lineRule="auto"/>
        <w:rPr>
          <w:rFonts w:ascii="宋体" w:hAnsi="宋体"/>
          <w:sz w:val="24"/>
          <w:highlight w:val="none"/>
        </w:rPr>
      </w:pPr>
      <w:r>
        <w:rPr>
          <w:rFonts w:hint="eastAsia" w:ascii="宋体" w:hAnsi="宋体"/>
          <w:sz w:val="24"/>
          <w:highlight w:val="none"/>
          <w:lang w:val="zh-CN"/>
        </w:rPr>
        <w:t xml:space="preserve">③乙方在招投标过程中所作的其他承诺、声明、书面澄清等；</w:t>
      </w:r>
      <w:r/>
    </w:p>
    <w:p>
      <w:pPr>
        <w:ind w:firstLine="425"/>
        <w:spacing w:line="360" w:lineRule="auto"/>
        <w:rPr>
          <w:rFonts w:hint="eastAsia" w:ascii="宋体" w:hAnsi="宋体" w:cs="宋体"/>
          <w:sz w:val="24"/>
          <w:highlight w:val="none"/>
        </w:rPr>
      </w:pPr>
      <w:r>
        <w:rPr>
          <w:rFonts w:hint="eastAsia" w:ascii="宋体" w:hAnsi="宋体" w:cs="宋体"/>
          <w:sz w:val="24"/>
          <w:highlight w:val="none"/>
          <w:lang w:val="zh-CN"/>
        </w:rPr>
        <w:t xml:space="preserve">④中标通知书。</w:t>
      </w:r>
      <w:r/>
    </w:p>
    <w:p>
      <w:pPr>
        <w:jc w:val="left"/>
        <w:spacing w:line="360" w:lineRule="auto"/>
        <w:rPr>
          <w:rFonts w:hint="eastAsia" w:ascii="宋体" w:hAnsi="宋体" w:cs="宋体"/>
          <w:b/>
          <w:bCs/>
          <w:sz w:val="24"/>
          <w:highlight w:val="none"/>
        </w:rPr>
      </w:pPr>
      <w:r>
        <w:rPr>
          <w:rFonts w:hint="eastAsia" w:ascii="宋体" w:hAnsi="宋体" w:cs="宋体"/>
          <w:b/>
          <w:bCs/>
          <w:sz w:val="24"/>
          <w:highlight w:val="none"/>
          <w:lang w:val="zh-CN"/>
        </w:rPr>
        <w:t xml:space="preserve">二、合同金额</w:t>
      </w:r>
      <w:r>
        <w:rPr>
          <w:rFonts w:hint="eastAsia" w:ascii="宋体" w:hAnsi="宋体" w:cs="宋体"/>
          <w:b/>
          <w:bCs/>
          <w:sz w:val="24"/>
          <w:highlight w:val="none"/>
        </w:rPr>
        <w:t xml:space="preserve">与支付：</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（一）本次报价以人民币报价；</w:t>
      </w:r>
      <w:r/>
    </w:p>
    <w:p>
      <w:pPr>
        <w:pStyle w:val="653"/>
        <w:ind w:left="0" w:firstLine="480"/>
        <w:spacing w:after="0" w:line="360" w:lineRule="auto"/>
        <w:rPr>
          <w:rFonts w:ascii="宋体" w:hAnsi="宋体"/>
          <w:sz w:val="24"/>
          <w:highlight w:val="none"/>
        </w:rPr>
      </w:pPr>
      <w:r>
        <w:rPr>
          <w:rFonts w:hint="eastAsia" w:ascii="宋体" w:hAnsi="宋体" w:cs="宋体"/>
          <w:sz w:val="24"/>
          <w:highlight w:val="none"/>
        </w:rPr>
        <w:t xml:space="preserve">（二）合同总金额：人民币 </w:t>
      </w:r>
      <w:r>
        <w:rPr>
          <w:rFonts w:hint="eastAsia" w:ascii="宋体" w:hAnsi="宋体" w:cs="宋体"/>
          <w:sz w:val="24"/>
          <w:highlight w:val="none"/>
          <w:u w:val="single"/>
        </w:rPr>
        <w:t xml:space="preserve">    （大写）      （小写：      ）</w:t>
      </w:r>
      <w:r>
        <w:rPr>
          <w:rFonts w:hint="eastAsia" w:ascii="宋体" w:hAnsi="宋体" w:cs="宋体"/>
          <w:sz w:val="24"/>
          <w:highlight w:val="none"/>
        </w:rPr>
        <w:t xml:space="preserve">，合同总金额为安装目的地价，</w:t>
      </w:r>
      <w:r>
        <w:rPr>
          <w:rFonts w:hint="eastAsia" w:ascii="宋体" w:hAnsi="宋体"/>
          <w:sz w:val="24"/>
          <w:highlight w:val="none"/>
        </w:rPr>
        <w:t xml:space="preserve">全部货物和服务、</w:t>
      </w:r>
      <w:r>
        <w:rPr>
          <w:rFonts w:ascii="宋体" w:hAnsi="宋体"/>
          <w:sz w:val="24"/>
          <w:highlight w:val="none"/>
        </w:rPr>
        <w:t xml:space="preserve">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税金和政策性文件规定及合同包含的所有风险、责任等各项应有费用。</w:t>
      </w:r>
      <w:r/>
    </w:p>
    <w:p>
      <w:pPr>
        <w:ind w:firstLine="480"/>
        <w:spacing w:line="400" w:lineRule="exact"/>
        <w:rPr>
          <w:rFonts w:hint="eastAsia" w:ascii="宋体" w:hAnsi="宋体" w:cs="Arial"/>
          <w:color w:val="auto"/>
          <w:sz w:val="24"/>
          <w:highlight w:val="none"/>
        </w:rPr>
      </w:pPr>
      <w:r>
        <w:rPr>
          <w:rFonts w:hint="eastAsia" w:ascii="宋体" w:hAnsi="宋体" w:cs="宋体"/>
          <w:sz w:val="24"/>
          <w:highlight w:val="none"/>
        </w:rPr>
        <w:t xml:space="preserve">（三）履约保证金</w:t>
      </w:r>
      <w:r>
        <w:rPr>
          <w:rFonts w:hint="eastAsia" w:ascii="宋体" w:hAnsi="宋体" w:cs="宋体"/>
          <w:sz w:val="24"/>
          <w:highlight w:val="none"/>
          <w:lang w:eastAsia="zh-CN"/>
        </w:rPr>
        <w:t xml:space="preserve">：</w:t>
      </w:r>
      <w:r>
        <w:rPr>
          <w:rFonts w:hint="eastAsia" w:ascii="宋体" w:hAnsi="宋体" w:cs="Arial"/>
          <w:color w:val="auto"/>
          <w:sz w:val="24"/>
          <w:highlight w:val="none"/>
        </w:rPr>
        <w:t xml:space="preserve">履约保证金的形式：支票、汇票、本票或者金融机构、担保机构出具的保函、电子履约保函（保险）等法律法规允许的非现金形式</w:t>
      </w:r>
      <w:r/>
    </w:p>
    <w:p>
      <w:pPr>
        <w:ind w:firstLine="480"/>
        <w:spacing w:line="400" w:lineRule="exact"/>
        <w:rPr>
          <w:rFonts w:hint="eastAsia" w:ascii="宋体" w:hAnsi="宋体" w:cs="Arial"/>
          <w:color w:val="auto"/>
          <w:sz w:val="24"/>
          <w:highlight w:val="none"/>
        </w:rPr>
      </w:pPr>
      <w:r>
        <w:rPr>
          <w:rFonts w:hint="eastAsia" w:ascii="宋体" w:hAnsi="宋体" w:cs="Arial"/>
          <w:color w:val="auto"/>
          <w:sz w:val="24"/>
          <w:highlight w:val="none"/>
        </w:rPr>
        <w:t xml:space="preserve">履约保证金的金额：</w:t>
      </w:r>
      <w:r>
        <w:rPr>
          <w:rFonts w:hint="eastAsia" w:ascii="宋体" w:hAnsi="宋体" w:cs="Arial"/>
          <w:color w:val="auto"/>
          <w:sz w:val="24"/>
          <w:highlight w:val="none"/>
          <w:lang w:val="en-US" w:eastAsia="zh-CN"/>
        </w:rPr>
        <w:t xml:space="preserve">中标</w:t>
      </w:r>
      <w:r>
        <w:rPr>
          <w:rFonts w:hint="eastAsia" w:ascii="宋体" w:hAnsi="宋体" w:cs="Arial"/>
          <w:color w:val="auto"/>
          <w:sz w:val="24"/>
          <w:highlight w:val="none"/>
        </w:rPr>
        <w:t xml:space="preserve">价×5% </w:t>
      </w:r>
      <w:r/>
    </w:p>
    <w:p>
      <w:pPr>
        <w:ind w:firstLine="480"/>
        <w:spacing w:line="400" w:lineRule="exact"/>
        <w:rPr>
          <w:rFonts w:hint="eastAsia" w:ascii="宋体" w:hAnsi="宋体" w:cs="Arial"/>
          <w:color w:val="auto"/>
          <w:sz w:val="24"/>
          <w:highlight w:val="none"/>
        </w:rPr>
      </w:pPr>
      <w:r>
        <w:rPr>
          <w:rFonts w:hint="eastAsia" w:ascii="宋体" w:hAnsi="宋体" w:cs="Arial"/>
          <w:color w:val="auto"/>
          <w:sz w:val="24"/>
          <w:highlight w:val="none"/>
        </w:rPr>
        <w:t xml:space="preserve">履约保证金的提交时间：</w:t>
      </w:r>
      <w:r>
        <w:rPr>
          <w:rFonts w:hint="eastAsia" w:ascii="宋体" w:hAnsi="宋体" w:cs="Arial"/>
          <w:color w:val="auto"/>
          <w:sz w:val="24"/>
          <w:highlight w:val="none"/>
          <w:lang w:val="en-US" w:eastAsia="zh-CN"/>
        </w:rPr>
        <w:t xml:space="preserve">中标</w:t>
      </w:r>
      <w:r>
        <w:rPr>
          <w:rFonts w:hint="eastAsia" w:ascii="宋体" w:hAnsi="宋体" w:cs="Arial"/>
          <w:color w:val="auto"/>
          <w:sz w:val="24"/>
          <w:highlight w:val="none"/>
        </w:rPr>
        <w:t xml:space="preserve">通知书签发后签订合同前</w:t>
      </w:r>
      <w:r/>
    </w:p>
    <w:p>
      <w:pPr>
        <w:ind w:firstLine="480"/>
        <w:spacing w:line="400" w:lineRule="exact"/>
        <w:rPr>
          <w:rFonts w:hint="eastAsia" w:ascii="宋体" w:hAnsi="宋体" w:cs="Arial"/>
          <w:color w:val="auto"/>
          <w:sz w:val="24"/>
          <w:highlight w:val="none"/>
        </w:rPr>
      </w:pPr>
      <w:r>
        <w:rPr>
          <w:rFonts w:hint="eastAsia" w:ascii="宋体" w:hAnsi="宋体" w:cs="Arial"/>
          <w:color w:val="auto"/>
          <w:sz w:val="24"/>
          <w:highlight w:val="none"/>
        </w:rPr>
        <w:t xml:space="preserve">注：电子履约保函（保险）的形式和缴纳方式执行“关于在全省政府采购领域推行电子履约保函(保险)的通知”（苏财购〔2023〕150号）。</w:t>
      </w:r>
      <w:r/>
    </w:p>
    <w:p>
      <w:pPr>
        <w:ind w:firstLine="480"/>
        <w:spacing w:line="400" w:lineRule="exact"/>
        <w:rPr>
          <w:rFonts w:hint="eastAsia" w:ascii="宋体" w:hAnsi="宋体" w:cs="宋体"/>
          <w:sz w:val="24"/>
          <w:highlight w:val="none"/>
          <w:lang w:val="zh-CN"/>
        </w:rPr>
      </w:pPr>
      <w:r>
        <w:rPr>
          <w:rFonts w:hint="eastAsia" w:ascii="宋体" w:hAnsi="宋体" w:cs="Arial"/>
          <w:color w:val="auto"/>
          <w:sz w:val="24"/>
          <w:highlight w:val="none"/>
        </w:rPr>
        <w:t xml:space="preserve">退还时间：合同履约结束验收合格后退还</w:t>
      </w:r>
      <w:r>
        <w:rPr>
          <w:rFonts w:hint="eastAsia" w:ascii="宋体" w:hAnsi="宋体" w:cs="宋体"/>
          <w:sz w:val="24"/>
          <w:highlight w:val="none"/>
          <w:lang w:val="zh-CN"/>
        </w:rPr>
        <w:t xml:space="preserve">。</w:t>
      </w:r>
      <w:r/>
    </w:p>
    <w:p>
      <w:pPr>
        <w:ind w:firstLine="480"/>
        <w:jc w:val="left"/>
        <w:spacing w:line="360" w:lineRule="auto"/>
        <w:rPr>
          <w:rStyle w:val="675"/>
          <w:rFonts w:hint="eastAsia"/>
          <w:highlight w:val="none"/>
        </w:rPr>
      </w:pPr>
      <w:r>
        <w:rPr>
          <w:rFonts w:hint="eastAsia" w:ascii="宋体" w:hAnsi="宋体"/>
          <w:sz w:val="24"/>
          <w:highlight w:val="none"/>
        </w:rPr>
        <w:t xml:space="preserve">（四）</w:t>
      </w:r>
      <w:r>
        <w:rPr>
          <w:rFonts w:hint="eastAsia" w:ascii="宋体" w:hAnsi="宋体" w:cs="宋体"/>
          <w:sz w:val="24"/>
          <w:highlight w:val="none"/>
          <w:lang w:val="zh-CN"/>
        </w:rPr>
        <w:t xml:space="preserve">付款</w:t>
      </w:r>
      <w:r>
        <w:rPr>
          <w:rFonts w:hint="eastAsia" w:ascii="宋体" w:hAnsi="宋体" w:cs="宋体"/>
          <w:sz w:val="24"/>
          <w:highlight w:val="none"/>
          <w:lang w:val="en-US" w:eastAsia="zh-CN"/>
        </w:rPr>
        <w:t xml:space="preserve">方式</w:t>
      </w:r>
      <w:r>
        <w:rPr>
          <w:rFonts w:hint="eastAsia" w:ascii="宋体" w:hAnsi="宋体" w:cs="宋体"/>
          <w:sz w:val="24"/>
          <w:highlight w:val="none"/>
          <w:lang w:val="zh-CN"/>
        </w:rPr>
        <w:t xml:space="preserve">：</w:t>
      </w:r>
      <w:r>
        <w:rPr>
          <w:rFonts w:hint="eastAsia" w:ascii="宋体" w:hAnsi="宋体" w:cs="宋体"/>
          <w:sz w:val="24"/>
          <w:highlight w:val="none"/>
          <w:lang w:val="en-US" w:eastAsia="zh-CN"/>
        </w:rPr>
        <w:t xml:space="preserve">合同正式签订并进场后支付合同金额的30%</w:t>
      </w:r>
      <w:r>
        <w:rPr>
          <w:rFonts w:hint="eastAsia"/>
          <w:color w:val="000000"/>
          <w:sz w:val="24"/>
          <w:szCs w:val="24"/>
          <w:lang w:val="en-US" w:eastAsia="zh-CN"/>
        </w:rPr>
        <w:t xml:space="preserve">，</w:t>
      </w:r>
      <w:r>
        <w:rPr>
          <w:rFonts w:hint="eastAsia" w:ascii="宋体" w:hAnsi="宋体" w:cs="宋体"/>
          <w:sz w:val="24"/>
          <w:highlight w:val="none"/>
          <w:lang w:val="en-US" w:eastAsia="zh-CN"/>
        </w:rPr>
        <w:t xml:space="preserve">项目完成桥梁监测硬件安装与调试工作并通过验收后付至支付合同价的60%，监测服务期满后付至合同价的80%，余款第三年付清</w:t>
      </w:r>
      <w:r>
        <w:rPr>
          <w:rFonts w:hint="eastAsia" w:ascii="宋体" w:hAnsi="宋体" w:cs="宋体"/>
          <w:color w:val="auto"/>
          <w:sz w:val="24"/>
          <w:highlight w:val="none"/>
          <w:lang w:val="zh-CN"/>
        </w:rPr>
        <w:t xml:space="preserve">。</w:t>
      </w:r>
      <w:r/>
    </w:p>
    <w:p>
      <w:pPr>
        <w:pStyle w:val="652"/>
        <w:jc w:val="left"/>
        <w:spacing w:line="360" w:lineRule="auto"/>
        <w:rPr>
          <w:rFonts w:hint="eastAsia" w:cs="宋体"/>
          <w:b/>
          <w:bCs/>
          <w:highlight w:val="none"/>
        </w:rPr>
      </w:pPr>
      <w:r>
        <w:rPr>
          <w:rFonts w:hint="eastAsia" w:cs="宋体"/>
          <w:b/>
          <w:bCs/>
          <w:highlight w:val="none"/>
        </w:rPr>
        <w:t xml:space="preserve">三、</w:t>
      </w:r>
      <w:r>
        <w:rPr>
          <w:rFonts w:hint="eastAsia" w:cs="宋体"/>
          <w:b/>
          <w:bCs/>
          <w:highlight w:val="none"/>
          <w:lang w:val="en-US" w:eastAsia="zh-CN"/>
        </w:rPr>
        <w:t xml:space="preserve">合同履行</w:t>
      </w:r>
      <w:r>
        <w:rPr>
          <w:rFonts w:hint="eastAsia" w:cs="宋体"/>
          <w:b/>
          <w:bCs/>
          <w:highlight w:val="none"/>
        </w:rPr>
        <w:t xml:space="preserve">期限、地点：</w:t>
      </w:r>
      <w:r/>
    </w:p>
    <w:p>
      <w:pPr>
        <w:ind w:firstLine="480"/>
        <w:jc w:val="left"/>
        <w:spacing w:line="360" w:lineRule="auto"/>
        <w:rPr>
          <w:rFonts w:hint="eastAsia" w:ascii="宋体" w:hAnsi="宋体" w:cs="宋体"/>
          <w:sz w:val="24"/>
          <w:highlight w:val="none"/>
          <w:lang w:val="en-US" w:eastAsia="zh-CN"/>
        </w:rPr>
      </w:pPr>
      <w:r>
        <w:rPr>
          <w:rFonts w:hint="eastAsia" w:ascii="宋体" w:hAnsi="宋体" w:cs="宋体"/>
          <w:sz w:val="24"/>
          <w:highlight w:val="none"/>
        </w:rPr>
        <w:t xml:space="preserve">1、合同履行期限：</w:t>
      </w:r>
      <w:r>
        <w:rPr>
          <w:rFonts w:hint="eastAsia" w:ascii="宋体" w:hAnsi="宋体" w:cs="宋体"/>
        </w:rPr>
        <w:t xml:space="preserve">480天（其中安装调试工期120天，监测服务期1年），质保期5年。</w:t>
      </w:r>
      <w:r/>
    </w:p>
    <w:p>
      <w:pPr>
        <w:ind w:firstLine="480"/>
        <w:jc w:val="left"/>
        <w:spacing w:line="360" w:lineRule="auto"/>
        <w:rPr>
          <w:rFonts w:hint="default" w:ascii="宋体" w:hAnsi="宋体" w:eastAsia="宋体" w:cs="宋体"/>
          <w:color w:val="000000"/>
          <w:sz w:val="24"/>
          <w:szCs w:val="22"/>
          <w:highlight w:val="none"/>
          <w:lang w:val="en-US" w:eastAsia="zh-CN"/>
        </w:rPr>
      </w:pPr>
      <w:r>
        <w:rPr>
          <w:rFonts w:hint="eastAsia" w:ascii="宋体" w:hAnsi="宋体" w:cs="宋体"/>
          <w:sz w:val="24"/>
          <w:highlight w:val="none"/>
          <w:lang w:val="en-US" w:eastAsia="zh-CN"/>
        </w:rPr>
        <w:t xml:space="preserve">2、</w:t>
      </w:r>
      <w:r>
        <w:rPr>
          <w:rFonts w:hint="eastAsia" w:ascii="宋体" w:hAnsi="宋体" w:cs="宋体"/>
          <w:color w:val="000000"/>
          <w:sz w:val="24"/>
          <w:highlight w:val="none"/>
        </w:rPr>
        <w:t xml:space="preserve">交货及安装地点</w:t>
      </w:r>
      <w:r>
        <w:rPr>
          <w:rFonts w:hint="eastAsia" w:ascii="宋体" w:hAnsi="宋体" w:cs="宋体"/>
          <w:color w:val="000000"/>
          <w:sz w:val="24"/>
          <w:highlight w:val="none"/>
          <w:lang w:val="zh-CN"/>
        </w:rPr>
        <w:t xml:space="preserve">：采购人指定地点。</w:t>
      </w:r>
      <w:r/>
    </w:p>
    <w:p>
      <w:pPr>
        <w:pStyle w:val="863"/>
        <w:ind w:left="0" w:firstLine="0"/>
        <w:spacing w:line="324" w:lineRule="auto"/>
        <w:rPr>
          <w:rFonts w:ascii="宋体" w:hAnsi="宋体"/>
          <w:bCs/>
          <w:sz w:val="24"/>
          <w:highlight w:val="none"/>
        </w:rPr>
        <w:outlineLvl w:val="9"/>
      </w:pPr>
      <w:r/>
      <w:bookmarkStart w:id="281" w:name="_Toc69"/>
      <w:r>
        <w:rPr>
          <w:rFonts w:hint="eastAsia" w:ascii="宋体" w:hAnsi="宋体" w:eastAsia="宋体" w:cs="宋体"/>
          <w:b/>
          <w:bCs/>
          <w:sz w:val="24"/>
          <w:szCs w:val="24"/>
          <w:highlight w:val="none"/>
          <w:lang w:val="en-US" w:eastAsia="zh-CN" w:bidi="ar-SA"/>
        </w:rPr>
        <w:t xml:space="preserve">四、监测工作要求</w:t>
      </w:r>
      <w:bookmarkEnd w:id="281"/>
      <w:r/>
      <w:r/>
    </w:p>
    <w:p>
      <w:pPr>
        <w:pStyle w:val="863"/>
        <w:ind w:firstLine="480"/>
        <w:spacing w:line="324" w:lineRule="auto"/>
        <w:rPr>
          <w:rFonts w:ascii="宋体" w:hAnsi="宋体"/>
          <w:b w:val="0"/>
          <w:sz w:val="24"/>
          <w:highlight w:val="none"/>
        </w:rPr>
        <w:outlineLvl w:val="9"/>
      </w:pPr>
      <w:r/>
      <w:bookmarkStart w:id="282" w:name="_Toc2542"/>
      <w:r>
        <w:rPr>
          <w:rFonts w:hint="eastAsia" w:ascii="宋体" w:hAnsi="宋体"/>
          <w:b w:val="0"/>
          <w:sz w:val="24"/>
          <w:highlight w:val="none"/>
        </w:rPr>
        <w:t xml:space="preserve">（1）</w:t>
      </w:r>
      <w:r>
        <w:rPr>
          <w:rFonts w:hint="eastAsia" w:ascii="宋体" w:hAnsi="宋体"/>
          <w:b w:val="0"/>
          <w:sz w:val="24"/>
          <w:highlight w:val="none"/>
          <w:lang w:eastAsia="zh-CN"/>
        </w:rPr>
        <w:t xml:space="preserve">乙方</w:t>
      </w:r>
      <w:r>
        <w:rPr>
          <w:rFonts w:hint="eastAsia" w:ascii="宋体" w:hAnsi="宋体"/>
          <w:b w:val="0"/>
          <w:sz w:val="24"/>
          <w:highlight w:val="none"/>
        </w:rPr>
        <w:t xml:space="preserve">应在正式开始监测工作前向</w:t>
      </w:r>
      <w:r>
        <w:rPr>
          <w:rFonts w:hint="eastAsia" w:ascii="宋体" w:hAnsi="宋体"/>
          <w:b w:val="0"/>
          <w:sz w:val="24"/>
          <w:highlight w:val="none"/>
          <w:lang w:eastAsia="zh-CN"/>
        </w:rPr>
        <w:t xml:space="preserve">甲方</w:t>
      </w:r>
      <w:r>
        <w:rPr>
          <w:rFonts w:hint="eastAsia" w:ascii="宋体" w:hAnsi="宋体"/>
          <w:b w:val="0"/>
          <w:sz w:val="24"/>
          <w:highlight w:val="none"/>
        </w:rPr>
        <w:t xml:space="preserve">提交监测工作计划及流程，</w:t>
      </w:r>
      <w:r>
        <w:rPr>
          <w:rFonts w:hint="eastAsia" w:ascii="宋体" w:hAnsi="宋体"/>
          <w:b w:val="0"/>
          <w:sz w:val="24"/>
          <w:highlight w:val="none"/>
          <w:lang w:eastAsia="zh-CN"/>
        </w:rPr>
        <w:t xml:space="preserve">甲方</w:t>
      </w:r>
      <w:r>
        <w:rPr>
          <w:rFonts w:hint="eastAsia" w:ascii="宋体" w:hAnsi="宋体"/>
          <w:b w:val="0"/>
          <w:sz w:val="24"/>
          <w:highlight w:val="none"/>
        </w:rPr>
        <w:t xml:space="preserve">审核通过后方可实施；</w:t>
      </w:r>
      <w:bookmarkEnd w:id="282"/>
      <w:r/>
      <w:r/>
    </w:p>
    <w:p>
      <w:pPr>
        <w:pStyle w:val="863"/>
        <w:ind w:firstLine="480"/>
        <w:spacing w:line="324" w:lineRule="auto"/>
        <w:rPr>
          <w:rFonts w:ascii="宋体" w:hAnsi="宋体"/>
          <w:b w:val="0"/>
          <w:sz w:val="24"/>
          <w:highlight w:val="none"/>
        </w:rPr>
        <w:outlineLvl w:val="9"/>
      </w:pPr>
      <w:r/>
      <w:bookmarkStart w:id="283" w:name="_Toc25363"/>
      <w:r>
        <w:rPr>
          <w:rFonts w:hint="eastAsia" w:ascii="宋体" w:hAnsi="宋体"/>
          <w:b w:val="0"/>
          <w:sz w:val="24"/>
          <w:highlight w:val="none"/>
        </w:rPr>
        <w:t xml:space="preserve">（2）</w:t>
      </w:r>
      <w:r>
        <w:rPr>
          <w:rFonts w:hint="eastAsia" w:ascii="宋体" w:hAnsi="宋体"/>
          <w:b w:val="0"/>
          <w:sz w:val="24"/>
          <w:highlight w:val="none"/>
          <w:lang w:eastAsia="zh-CN"/>
        </w:rPr>
        <w:t xml:space="preserve">乙方</w:t>
      </w:r>
      <w:r>
        <w:rPr>
          <w:rFonts w:hint="eastAsia" w:ascii="宋体" w:hAnsi="宋体"/>
          <w:b w:val="0"/>
          <w:sz w:val="24"/>
          <w:highlight w:val="none"/>
        </w:rPr>
        <w:t xml:space="preserve">应委派专职人员全天2</w:t>
      </w:r>
      <w:r>
        <w:rPr>
          <w:rFonts w:ascii="宋体" w:hAnsi="宋体"/>
          <w:b w:val="0"/>
          <w:sz w:val="24"/>
          <w:highlight w:val="none"/>
        </w:rPr>
        <w:t xml:space="preserve">4</w:t>
      </w:r>
      <w:r>
        <w:rPr>
          <w:rFonts w:hint="eastAsia" w:ascii="宋体" w:hAnsi="宋体"/>
          <w:b w:val="0"/>
          <w:sz w:val="24"/>
          <w:highlight w:val="none"/>
        </w:rPr>
        <w:t xml:space="preserve">小时进行桥梁健康监测，发生桥梁预警或其他意外情况应第一时间报告</w:t>
      </w:r>
      <w:r>
        <w:rPr>
          <w:rFonts w:hint="eastAsia" w:ascii="宋体" w:hAnsi="宋体"/>
          <w:b w:val="0"/>
          <w:sz w:val="24"/>
          <w:highlight w:val="none"/>
          <w:lang w:eastAsia="zh-CN"/>
        </w:rPr>
        <w:t xml:space="preserve">甲方</w:t>
      </w:r>
      <w:r>
        <w:rPr>
          <w:rFonts w:hint="eastAsia" w:ascii="宋体" w:hAnsi="宋体"/>
          <w:b w:val="0"/>
          <w:sz w:val="24"/>
          <w:highlight w:val="none"/>
        </w:rPr>
        <w:t xml:space="preserve">；</w:t>
      </w:r>
      <w:bookmarkEnd w:id="283"/>
      <w:r/>
      <w:r/>
    </w:p>
    <w:p>
      <w:pPr>
        <w:pStyle w:val="863"/>
        <w:ind w:firstLine="480"/>
        <w:spacing w:line="324" w:lineRule="auto"/>
        <w:rPr>
          <w:rFonts w:ascii="宋体" w:hAnsi="宋体"/>
          <w:b w:val="0"/>
          <w:sz w:val="24"/>
          <w:highlight w:val="none"/>
        </w:rPr>
        <w:outlineLvl w:val="9"/>
      </w:pPr>
      <w:r/>
      <w:bookmarkStart w:id="284" w:name="_Toc5943"/>
      <w:r>
        <w:rPr>
          <w:rFonts w:hint="eastAsia" w:ascii="宋体" w:hAnsi="宋体"/>
          <w:b w:val="0"/>
          <w:sz w:val="24"/>
          <w:highlight w:val="none"/>
        </w:rPr>
        <w:t xml:space="preserve">（</w:t>
      </w:r>
      <w:r>
        <w:rPr>
          <w:rFonts w:ascii="宋体" w:hAnsi="宋体"/>
          <w:b w:val="0"/>
          <w:sz w:val="24"/>
          <w:highlight w:val="none"/>
        </w:rPr>
        <w:t xml:space="preserve">3</w:t>
      </w:r>
      <w:r>
        <w:rPr>
          <w:rFonts w:hint="eastAsia" w:ascii="宋体" w:hAnsi="宋体"/>
          <w:b w:val="0"/>
          <w:sz w:val="24"/>
          <w:highlight w:val="none"/>
        </w:rPr>
        <w:t xml:space="preserve">）</w:t>
      </w:r>
      <w:r>
        <w:rPr>
          <w:rFonts w:hint="eastAsia" w:ascii="宋体" w:hAnsi="宋体"/>
          <w:b w:val="0"/>
          <w:sz w:val="24"/>
          <w:highlight w:val="none"/>
          <w:lang w:eastAsia="zh-CN"/>
        </w:rPr>
        <w:t xml:space="preserve">乙方</w:t>
      </w:r>
      <w:r>
        <w:rPr>
          <w:rFonts w:hint="eastAsia" w:ascii="宋体" w:hAnsi="宋体"/>
          <w:b w:val="0"/>
          <w:sz w:val="24"/>
          <w:highlight w:val="none"/>
        </w:rPr>
        <w:t xml:space="preserve">在健康监测期间每季度末向</w:t>
      </w:r>
      <w:r>
        <w:rPr>
          <w:rFonts w:hint="eastAsia" w:ascii="宋体" w:hAnsi="宋体"/>
          <w:b w:val="0"/>
          <w:sz w:val="24"/>
          <w:highlight w:val="none"/>
          <w:lang w:eastAsia="zh-CN"/>
        </w:rPr>
        <w:t xml:space="preserve">甲方</w:t>
      </w:r>
      <w:r>
        <w:rPr>
          <w:rFonts w:hint="eastAsia" w:ascii="宋体" w:hAnsi="宋体"/>
          <w:b w:val="0"/>
          <w:sz w:val="24"/>
          <w:highlight w:val="none"/>
        </w:rPr>
        <w:t xml:space="preserve">递交该季度分析报告，并按分析报告结果向</w:t>
      </w:r>
      <w:r>
        <w:rPr>
          <w:rFonts w:hint="eastAsia" w:ascii="宋体" w:hAnsi="宋体"/>
          <w:b w:val="0"/>
          <w:sz w:val="24"/>
          <w:highlight w:val="none"/>
          <w:lang w:eastAsia="zh-CN"/>
        </w:rPr>
        <w:t xml:space="preserve">甲方</w:t>
      </w:r>
      <w:r>
        <w:rPr>
          <w:rFonts w:hint="eastAsia" w:ascii="宋体" w:hAnsi="宋体"/>
          <w:b w:val="0"/>
          <w:sz w:val="24"/>
          <w:highlight w:val="none"/>
        </w:rPr>
        <w:t xml:space="preserve">提交养护建议或养护预警（如需），监测服务期满后应提交大桥的最终分析报告；</w:t>
      </w:r>
      <w:bookmarkEnd w:id="284"/>
      <w:r/>
      <w:r/>
    </w:p>
    <w:p>
      <w:pPr>
        <w:pStyle w:val="863"/>
        <w:ind w:firstLine="480"/>
        <w:spacing w:line="324" w:lineRule="auto"/>
        <w:rPr>
          <w:rFonts w:ascii="宋体" w:hAnsi="宋体"/>
          <w:b w:val="0"/>
          <w:sz w:val="24"/>
          <w:highlight w:val="none"/>
        </w:rPr>
        <w:outlineLvl w:val="9"/>
      </w:pPr>
      <w:r/>
      <w:bookmarkStart w:id="285" w:name="_Toc5704"/>
      <w:r>
        <w:rPr>
          <w:rFonts w:hint="eastAsia" w:ascii="宋体" w:hAnsi="宋体"/>
          <w:b w:val="0"/>
          <w:sz w:val="24"/>
          <w:highlight w:val="none"/>
        </w:rPr>
        <w:t xml:space="preserve">（4）</w:t>
      </w:r>
      <w:r>
        <w:rPr>
          <w:rFonts w:ascii="宋体" w:hAnsi="宋体"/>
          <w:b w:val="0"/>
          <w:sz w:val="24"/>
          <w:highlight w:val="none"/>
        </w:rPr>
        <w:t xml:space="preserve">结合实时在线监测与结构定期检测，</w:t>
      </w:r>
      <w:r>
        <w:rPr>
          <w:rFonts w:hint="eastAsia" w:ascii="宋体" w:hAnsi="宋体"/>
          <w:b w:val="0"/>
          <w:sz w:val="24"/>
          <w:highlight w:val="none"/>
          <w:lang w:eastAsia="zh-CN"/>
        </w:rPr>
        <w:t xml:space="preserve">每年</w:t>
      </w:r>
      <w:r>
        <w:rPr>
          <w:rFonts w:ascii="宋体" w:hAnsi="宋体"/>
          <w:b w:val="0"/>
          <w:sz w:val="24"/>
          <w:highlight w:val="none"/>
        </w:rPr>
        <w:t xml:space="preserve">给出结构整体的安全使用状态信息，服务于桥梁后期的维护、维修等养护管理工作。</w:t>
      </w:r>
      <w:bookmarkEnd w:id="285"/>
      <w:r/>
      <w:r/>
    </w:p>
    <w:p>
      <w:pPr>
        <w:pStyle w:val="661"/>
        <w:ind w:left="0" w:firstLine="480"/>
        <w:rPr>
          <w:rFonts w:hint="eastAsia"/>
          <w:b/>
          <w:bCs/>
          <w:sz w:val="24"/>
          <w:szCs w:val="24"/>
          <w:highlight w:val="none"/>
          <w:lang w:eastAsia="zh-CN"/>
        </w:rPr>
      </w:pPr>
      <w:r>
        <w:rPr>
          <w:rFonts w:hint="eastAsia" w:ascii="宋体" w:hAnsi="宋体"/>
          <w:b w:val="0"/>
          <w:sz w:val="24"/>
          <w:highlight w:val="none"/>
        </w:rPr>
        <w:t xml:space="preserve">（</w:t>
      </w:r>
      <w:r>
        <w:rPr>
          <w:rFonts w:ascii="宋体" w:hAnsi="宋体"/>
          <w:b w:val="0"/>
          <w:sz w:val="24"/>
          <w:highlight w:val="none"/>
        </w:rPr>
        <w:t xml:space="preserve">5</w:t>
      </w:r>
      <w:r>
        <w:rPr>
          <w:rFonts w:hint="eastAsia" w:ascii="宋体" w:hAnsi="宋体"/>
          <w:b w:val="0"/>
          <w:sz w:val="24"/>
          <w:highlight w:val="none"/>
        </w:rPr>
        <w:t xml:space="preserve">）完成</w:t>
      </w:r>
      <w:r>
        <w:rPr>
          <w:rFonts w:hint="eastAsia" w:ascii="宋体" w:hAnsi="宋体"/>
          <w:b w:val="0"/>
          <w:sz w:val="24"/>
          <w:highlight w:val="none"/>
          <w:lang w:eastAsia="zh-CN"/>
        </w:rPr>
        <w:t xml:space="preserve">甲方</w:t>
      </w:r>
      <w:r>
        <w:rPr>
          <w:rFonts w:hint="eastAsia" w:ascii="宋体" w:hAnsi="宋体"/>
          <w:b w:val="0"/>
          <w:sz w:val="24"/>
          <w:highlight w:val="none"/>
        </w:rPr>
        <w:t xml:space="preserve">委托的其他相关事宜。</w:t>
      </w:r>
      <w:r/>
    </w:p>
    <w:p>
      <w:pPr>
        <w:pStyle w:val="661"/>
        <w:ind w:left="0" w:firstLine="0"/>
        <w:rPr>
          <w:b/>
          <w:bCs/>
          <w:sz w:val="24"/>
          <w:szCs w:val="24"/>
          <w:highlight w:val="none"/>
        </w:rPr>
      </w:pPr>
      <w:r>
        <w:rPr>
          <w:rFonts w:hint="eastAsia"/>
          <w:b/>
          <w:bCs/>
          <w:sz w:val="24"/>
          <w:szCs w:val="24"/>
          <w:highlight w:val="none"/>
          <w:lang w:eastAsia="zh-CN"/>
        </w:rPr>
        <w:t xml:space="preserve">五、</w:t>
      </w:r>
      <w:r>
        <w:rPr>
          <w:b/>
          <w:bCs/>
          <w:sz w:val="24"/>
          <w:szCs w:val="24"/>
          <w:highlight w:val="none"/>
        </w:rPr>
        <w:t xml:space="preserve">分析结果的交付</w:t>
      </w:r>
      <w:r/>
    </w:p>
    <w:p>
      <w:pPr>
        <w:pStyle w:val="653"/>
        <w:ind w:left="0" w:firstLine="480"/>
        <w:jc w:val="left"/>
        <w:spacing w:after="0" w:line="360" w:lineRule="auto"/>
        <w:rPr>
          <w:rFonts w:hint="eastAsia" w:ascii="宋体" w:hAnsi="宋体" w:cs="宋体"/>
          <w:sz w:val="24"/>
          <w:highlight w:val="none"/>
        </w:rPr>
      </w:pPr>
      <w:r>
        <w:rPr>
          <w:rFonts w:hint="eastAsia" w:ascii="宋体" w:hAnsi="宋体" w:cs="宋体"/>
          <w:sz w:val="24"/>
          <w:highlight w:val="none"/>
        </w:rPr>
        <w:t xml:space="preserve">按照</w:t>
      </w:r>
      <w:r>
        <w:rPr>
          <w:rFonts w:hint="eastAsia" w:ascii="宋体" w:hAnsi="宋体" w:cs="宋体"/>
          <w:sz w:val="24"/>
          <w:highlight w:val="none"/>
          <w:lang w:val="en-US" w:eastAsia="zh-CN"/>
        </w:rPr>
        <w:t xml:space="preserve">滨江大桥</w:t>
      </w:r>
      <w:r>
        <w:rPr>
          <w:rFonts w:hint="eastAsia" w:ascii="宋体" w:hAnsi="宋体" w:cs="宋体"/>
          <w:sz w:val="24"/>
          <w:highlight w:val="none"/>
        </w:rPr>
        <w:t xml:space="preserve">桥梁结构监测实施及运行期间可能出现的情形，在监测服务期间提交的结构安全分析成果主要包括： </w:t>
      </w:r>
      <w:r/>
    </w:p>
    <w:p>
      <w:pPr>
        <w:pStyle w:val="653"/>
        <w:ind w:left="0" w:firstLine="480"/>
        <w:jc w:val="left"/>
        <w:spacing w:after="0" w:line="360" w:lineRule="auto"/>
        <w:rPr>
          <w:rFonts w:hint="eastAsia" w:ascii="宋体" w:hAnsi="宋体" w:cs="宋体"/>
          <w:sz w:val="24"/>
          <w:highlight w:val="none"/>
        </w:rPr>
      </w:pPr>
      <w:r>
        <w:rPr>
          <w:rFonts w:hint="eastAsia" w:ascii="宋体" w:hAnsi="宋体" w:cs="宋体"/>
          <w:sz w:val="24"/>
          <w:highlight w:val="none"/>
        </w:rPr>
        <w:t xml:space="preserve">1）结构监测系统数据报告；基于各个监测项目数据进行阶段分析，</w:t>
      </w:r>
      <w:r>
        <w:rPr>
          <w:rFonts w:hint="eastAsia" w:ascii="宋体" w:hAnsi="宋体" w:cs="宋体"/>
          <w:sz w:val="24"/>
          <w:highlight w:val="none"/>
          <w:lang w:eastAsia="zh-CN"/>
        </w:rPr>
        <w:t xml:space="preserve">每年</w:t>
      </w:r>
      <w:r>
        <w:rPr>
          <w:rFonts w:hint="eastAsia" w:ascii="宋体" w:hAnsi="宋体" w:cs="宋体"/>
          <w:sz w:val="24"/>
          <w:highlight w:val="none"/>
        </w:rPr>
        <w:t xml:space="preserve">对桥梁服役状态进行综合评估并给出养护建议，同时对监测系统工作状态进行跟踪维护。 </w:t>
      </w:r>
      <w:r/>
    </w:p>
    <w:p>
      <w:pPr>
        <w:pStyle w:val="653"/>
        <w:ind w:left="0" w:firstLine="480"/>
        <w:jc w:val="left"/>
        <w:spacing w:after="0" w:line="360" w:lineRule="auto"/>
        <w:rPr>
          <w:rFonts w:hint="eastAsia" w:ascii="宋体" w:hAnsi="宋体" w:cs="宋体"/>
          <w:sz w:val="24"/>
          <w:highlight w:val="none"/>
        </w:rPr>
      </w:pPr>
      <w:r>
        <w:rPr>
          <w:rFonts w:hint="eastAsia" w:ascii="宋体" w:hAnsi="宋体" w:cs="宋体"/>
          <w:sz w:val="24"/>
          <w:highlight w:val="none"/>
        </w:rPr>
        <w:t xml:space="preserve">2）结构监测预警报告（根据实际按事件实时发出）；当监测系统给出预警信息时发出，对应内容包括预警信息记录、人工现场核查结果、预警信息分析结论、预警对应处置意见。</w:t>
      </w:r>
      <w:r/>
    </w:p>
    <w:p>
      <w:pPr>
        <w:pStyle w:val="653"/>
        <w:ind w:left="0" w:firstLine="480"/>
        <w:jc w:val="left"/>
        <w:spacing w:after="0" w:line="360" w:lineRule="auto"/>
        <w:rPr>
          <w:rFonts w:hint="eastAsia" w:ascii="宋体" w:hAnsi="宋体" w:cs="宋体"/>
          <w:sz w:val="24"/>
          <w:highlight w:val="none"/>
        </w:rPr>
      </w:pPr>
      <w:r>
        <w:rPr>
          <w:rFonts w:hint="eastAsia" w:ascii="宋体" w:hAnsi="宋体" w:cs="宋体"/>
          <w:sz w:val="24"/>
          <w:highlight w:val="none"/>
        </w:rPr>
        <w:t xml:space="preserve">3）特殊事件应急报告（根据实际按事件实时发出）；桥梁在遭受涡振、强（台）风，地震、车辆超载、船撞等特殊事件时发出，对应内容包含结构健康度评估及特殊事件数据分析应急管理措施决策。 </w:t>
      </w:r>
      <w:r/>
    </w:p>
    <w:p>
      <w:pPr>
        <w:pStyle w:val="653"/>
        <w:ind w:left="0" w:firstLine="480"/>
        <w:jc w:val="left"/>
        <w:spacing w:after="0"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4）季度分析报告</w:t>
      </w:r>
      <w:r>
        <w:rPr>
          <w:rFonts w:hint="eastAsia" w:ascii="宋体" w:hAnsi="宋体" w:cs="宋体"/>
          <w:sz w:val="24"/>
          <w:highlight w:val="none"/>
          <w:lang w:eastAsia="zh-CN"/>
        </w:rPr>
        <w:t xml:space="preserve">；乙方</w:t>
      </w:r>
      <w:r>
        <w:rPr>
          <w:rFonts w:hint="eastAsia" w:ascii="宋体" w:hAnsi="宋体" w:cs="宋体"/>
          <w:sz w:val="24"/>
          <w:highlight w:val="none"/>
        </w:rPr>
        <w:t xml:space="preserve">在健康监测期间每季度末向</w:t>
      </w:r>
      <w:r>
        <w:rPr>
          <w:rFonts w:hint="eastAsia" w:ascii="宋体" w:hAnsi="宋体" w:cs="宋体"/>
          <w:sz w:val="24"/>
          <w:highlight w:val="none"/>
          <w:lang w:eastAsia="zh-CN"/>
        </w:rPr>
        <w:t xml:space="preserve">甲方</w:t>
      </w:r>
      <w:r>
        <w:rPr>
          <w:rFonts w:hint="eastAsia" w:ascii="宋体" w:hAnsi="宋体" w:cs="宋体"/>
          <w:sz w:val="24"/>
          <w:highlight w:val="none"/>
        </w:rPr>
        <w:t xml:space="preserve">递交该季度分析报告，并按分析报告结果向</w:t>
      </w:r>
      <w:r>
        <w:rPr>
          <w:rFonts w:hint="eastAsia" w:ascii="宋体" w:hAnsi="宋体" w:cs="宋体"/>
          <w:sz w:val="24"/>
          <w:highlight w:val="none"/>
          <w:lang w:eastAsia="zh-CN"/>
        </w:rPr>
        <w:t xml:space="preserve">甲方</w:t>
      </w:r>
      <w:r>
        <w:rPr>
          <w:rFonts w:hint="eastAsia" w:ascii="宋体" w:hAnsi="宋体" w:cs="宋体"/>
          <w:sz w:val="24"/>
          <w:highlight w:val="none"/>
        </w:rPr>
        <w:t xml:space="preserve">提交养护建议或养护预警(如需)，监测服务期满后应提交大桥的最终分析报告</w:t>
      </w:r>
      <w:r>
        <w:rPr>
          <w:rFonts w:hint="eastAsia"/>
          <w:highlight w:val="none"/>
          <w:lang w:eastAsia="zh-CN"/>
        </w:rPr>
        <w:t xml:space="preserve">。</w:t>
      </w:r>
      <w:r/>
    </w:p>
    <w:p>
      <w:pPr>
        <w:pStyle w:val="653"/>
        <w:ind w:left="0" w:firstLine="480"/>
        <w:jc w:val="left"/>
        <w:spacing w:after="0" w:line="360" w:lineRule="auto"/>
        <w:rPr>
          <w:rFonts w:hint="eastAsia"/>
          <w:highlight w:val="none"/>
        </w:rPr>
      </w:pP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）结构安全运行监测系统运行总结报告（监测服务期结束后总一册）</w:t>
      </w:r>
      <w:r>
        <w:rPr>
          <w:rFonts w:hint="eastAsia" w:ascii="宋体" w:hAnsi="宋体" w:cs="宋体"/>
          <w:sz w:val="24"/>
          <w:highlight w:val="none"/>
          <w:lang w:eastAsia="zh-CN"/>
        </w:rPr>
        <w:t xml:space="preserve">；</w:t>
      </w:r>
      <w:r>
        <w:rPr>
          <w:rFonts w:hint="eastAsia" w:ascii="宋体" w:hAnsi="宋体" w:cs="宋体"/>
          <w:sz w:val="24"/>
          <w:highlight w:val="none"/>
        </w:rPr>
        <w:t xml:space="preserve">基于监测服务期内桥梁安全运行监测数据及人工检查、现场预警核查等信息进行归纳分析，对桥梁服役状态给出评估结论，并给出养护建议。</w:t>
      </w:r>
      <w:r/>
    </w:p>
    <w:p>
      <w:pPr>
        <w:spacing w:line="360" w:lineRule="auto"/>
        <w:tabs>
          <w:tab w:val="left" w:pos="540" w:leader="none"/>
        </w:tabs>
        <w:rPr>
          <w:rFonts w:hint="eastAsia" w:ascii="宋体" w:hAnsi="宋体" w:cs="仿宋_GB2312"/>
          <w:highlight w:val="none"/>
        </w:rPr>
      </w:pPr>
      <w:r>
        <w:rPr>
          <w:rFonts w:hint="eastAsia" w:ascii="宋体" w:hAnsi="宋体" w:cs="宋体"/>
          <w:b/>
          <w:sz w:val="24"/>
          <w:highlight w:val="none"/>
          <w:lang w:eastAsia="zh-CN"/>
        </w:rPr>
        <w:t xml:space="preserve">六</w:t>
      </w:r>
      <w:r>
        <w:rPr>
          <w:rFonts w:hint="eastAsia" w:ascii="宋体" w:hAnsi="宋体" w:cs="宋体"/>
          <w:b/>
          <w:sz w:val="24"/>
          <w:highlight w:val="none"/>
          <w:lang w:val="zh-CN"/>
        </w:rPr>
        <w:t xml:space="preserve">、</w:t>
      </w:r>
      <w:r>
        <w:rPr>
          <w:rFonts w:hint="eastAsia" w:ascii="宋体" w:hAnsi="宋体"/>
          <w:b/>
          <w:sz w:val="24"/>
          <w:highlight w:val="none"/>
        </w:rPr>
        <w:t xml:space="preserve">质量要求</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1、所提供</w:t>
      </w:r>
      <w:r>
        <w:rPr>
          <w:rFonts w:hint="eastAsia" w:ascii="宋体" w:hAnsi="宋体"/>
          <w:sz w:val="24"/>
          <w:highlight w:val="none"/>
          <w:lang w:eastAsia="zh-CN"/>
        </w:rPr>
        <w:t xml:space="preserve">监测设备</w:t>
      </w:r>
      <w:r>
        <w:rPr>
          <w:rFonts w:hint="eastAsia" w:ascii="宋体" w:hAnsi="宋体"/>
          <w:sz w:val="24"/>
          <w:highlight w:val="none"/>
        </w:rPr>
        <w:t xml:space="preserve">是全新的、未使用过的、原包装未拆封的商品，完全符合采购设备规定的质量、规格和性能的要求，产品配置必须原厂出厂时全部自带，所有设备外包装箱不得自行拆封，包装箱上所有标签等不得涂改或撕毁，除有特殊要求外，其余均为标准配置，否则</w:t>
      </w:r>
      <w:r>
        <w:rPr>
          <w:rFonts w:hint="eastAsia" w:ascii="宋体" w:hAnsi="宋体"/>
          <w:sz w:val="24"/>
          <w:highlight w:val="none"/>
          <w:lang w:eastAsia="zh-CN"/>
        </w:rPr>
        <w:t xml:space="preserve">甲方</w:t>
      </w:r>
      <w:r>
        <w:rPr>
          <w:rFonts w:hint="eastAsia" w:ascii="宋体" w:hAnsi="宋体"/>
          <w:sz w:val="24"/>
          <w:highlight w:val="none"/>
        </w:rPr>
        <w:t xml:space="preserve">有权拒绝验收。</w:t>
      </w:r>
      <w:r/>
    </w:p>
    <w:p>
      <w:pPr>
        <w:ind w:firstLine="480"/>
        <w:jc w:val="left"/>
        <w:spacing w:line="360" w:lineRule="auto"/>
        <w:rPr>
          <w:rFonts w:hint="eastAsia" w:ascii="宋体" w:hAnsi="宋体" w:cs="宋体"/>
          <w:sz w:val="24"/>
          <w:highlight w:val="none"/>
        </w:rPr>
      </w:pPr>
      <w:r>
        <w:rPr>
          <w:rFonts w:hint="eastAsia" w:ascii="宋体" w:hAnsi="宋体"/>
          <w:sz w:val="24"/>
          <w:highlight w:val="none"/>
        </w:rPr>
        <w:t xml:space="preserve">2、乙方应保证所提供货物涉及到的知识产权是合法取得，并享有完整的知识产权，不会因为</w:t>
      </w:r>
      <w:r>
        <w:rPr>
          <w:rFonts w:hint="eastAsia" w:ascii="宋体" w:hAnsi="宋体"/>
          <w:sz w:val="24"/>
          <w:highlight w:val="none"/>
          <w:lang w:eastAsia="zh-CN"/>
        </w:rPr>
        <w:t xml:space="preserve">甲方</w:t>
      </w:r>
      <w:r>
        <w:rPr>
          <w:rFonts w:hint="eastAsia" w:ascii="宋体" w:hAnsi="宋体"/>
          <w:sz w:val="24"/>
          <w:highlight w:val="none"/>
        </w:rPr>
        <w:t xml:space="preserve">的使用而被责令停止使用、追偿或要求赔偿损失，如出现此情况，一切经济和法律责任均由乙方承担。乙方应按招标书的有关规定提供合格货物及服务，质量符合国际或国家通用标准。</w:t>
      </w:r>
      <w:r/>
    </w:p>
    <w:p>
      <w:pPr>
        <w:jc w:val="left"/>
        <w:spacing w:line="360" w:lineRule="auto"/>
        <w:rPr>
          <w:rFonts w:hint="eastAsia" w:ascii="宋体" w:hAnsi="宋体" w:cs="宋体"/>
          <w:sz w:val="24"/>
          <w:highlight w:val="none"/>
        </w:rPr>
      </w:pPr>
      <w:r>
        <w:rPr>
          <w:rFonts w:hint="eastAsia" w:ascii="宋体" w:hAnsi="宋体" w:cs="宋体"/>
          <w:b/>
          <w:bCs/>
          <w:sz w:val="24"/>
          <w:highlight w:val="none"/>
          <w:lang w:eastAsia="zh-CN"/>
        </w:rPr>
        <w:t xml:space="preserve">七</w:t>
      </w:r>
      <w:r>
        <w:rPr>
          <w:rFonts w:hint="eastAsia" w:ascii="宋体" w:hAnsi="宋体" w:cs="宋体"/>
          <w:b/>
          <w:bCs/>
          <w:sz w:val="24"/>
          <w:highlight w:val="none"/>
        </w:rPr>
        <w:t xml:space="preserve">、验收期限、标准及依据：</w:t>
      </w:r>
      <w:r>
        <w:rPr>
          <w:rFonts w:hint="eastAsia" w:ascii="宋体" w:hAnsi="宋体" w:cs="宋体"/>
          <w:sz w:val="24"/>
          <w:highlight w:val="none"/>
        </w:rPr>
        <w:t xml:space="preserve"> </w:t>
      </w:r>
      <w:r/>
    </w:p>
    <w:p>
      <w:pPr>
        <w:ind w:firstLine="480"/>
        <w:jc w:val="left"/>
        <w:spacing w:line="360" w:lineRule="auto"/>
        <w:rPr>
          <w:rFonts w:hint="eastAsia" w:ascii="宋体" w:hAnsi="宋体"/>
          <w:sz w:val="24"/>
          <w:highlight w:val="none"/>
        </w:rPr>
      </w:pPr>
      <w:r>
        <w:rPr>
          <w:rFonts w:hint="eastAsia" w:ascii="宋体" w:hAnsi="宋体" w:cs="宋体"/>
          <w:sz w:val="24"/>
          <w:highlight w:val="none"/>
        </w:rPr>
        <w:t xml:space="preserve">1、验收标准：乙方提供的货物必须符合我国最新颁布的与之相关的技术规范与标准，同时必须满足招标文件中所列规格、具体配置、技术条件及功能要求和中标人承诺的其它指标。</w:t>
      </w:r>
      <w:r>
        <w:rPr>
          <w:rFonts w:hint="eastAsia" w:ascii="宋体" w:hAnsi="宋体"/>
          <w:sz w:val="24"/>
          <w:highlight w:val="none"/>
        </w:rPr>
        <w:t xml:space="preserve">乙方应向</w:t>
      </w:r>
      <w:r>
        <w:rPr>
          <w:rFonts w:hint="eastAsia" w:ascii="宋体" w:hAnsi="宋体"/>
          <w:sz w:val="24"/>
          <w:highlight w:val="none"/>
          <w:lang w:eastAsia="zh-CN"/>
        </w:rPr>
        <w:t xml:space="preserve">甲方</w:t>
      </w:r>
      <w:r>
        <w:rPr>
          <w:rFonts w:hint="eastAsia" w:ascii="宋体" w:hAnsi="宋体"/>
          <w:sz w:val="24"/>
          <w:highlight w:val="none"/>
        </w:rPr>
        <w:t xml:space="preserve">提供详细的验收标准、验收手册。当对验收标准有争议时，可委托</w:t>
      </w:r>
      <w:r>
        <w:rPr>
          <w:rFonts w:hint="eastAsia" w:ascii="宋体" w:hAnsi="宋体"/>
          <w:sz w:val="24"/>
          <w:highlight w:val="none"/>
          <w:lang w:eastAsia="zh-CN"/>
        </w:rPr>
        <w:t xml:space="preserve">甲方乙方</w:t>
      </w:r>
      <w:r>
        <w:rPr>
          <w:rFonts w:hint="eastAsia" w:ascii="宋体" w:hAnsi="宋体"/>
          <w:sz w:val="24"/>
          <w:highlight w:val="none"/>
        </w:rPr>
        <w:t xml:space="preserve">一致认可的国家相关权威检测中心进行检测，费用由乙方承担，只有在设备完全正常运转和</w:t>
      </w:r>
      <w:r>
        <w:rPr>
          <w:rFonts w:hint="eastAsia" w:ascii="宋体" w:hAnsi="宋体"/>
          <w:sz w:val="24"/>
          <w:highlight w:val="none"/>
          <w:lang w:eastAsia="zh-CN"/>
        </w:rPr>
        <w:t xml:space="preserve">甲方</w:t>
      </w:r>
      <w:r>
        <w:rPr>
          <w:rFonts w:hint="eastAsia" w:ascii="宋体" w:hAnsi="宋体"/>
          <w:sz w:val="24"/>
          <w:highlight w:val="none"/>
        </w:rPr>
        <w:t xml:space="preserve">确认后，设备的安装工作才能认为已全部完成。</w:t>
      </w:r>
      <w:r/>
    </w:p>
    <w:p>
      <w:pPr>
        <w:ind w:firstLine="480"/>
        <w:jc w:val="left"/>
        <w:spacing w:line="360" w:lineRule="auto"/>
        <w:rPr>
          <w:rFonts w:hint="eastAsia" w:ascii="宋体" w:hAnsi="宋体" w:eastAsia="宋体" w:cs="宋体"/>
          <w:sz w:val="24"/>
          <w:highlight w:val="none"/>
          <w:lang w:val="en-US" w:eastAsia="zh-CN"/>
        </w:rPr>
      </w:pPr>
      <w:r>
        <w:rPr>
          <w:rFonts w:hint="eastAsia" w:ascii="宋体" w:hAnsi="宋体"/>
          <w:sz w:val="24"/>
          <w:highlight w:val="none"/>
          <w:lang w:val="en-US" w:eastAsia="zh-CN"/>
        </w:rPr>
        <w:t xml:space="preserve">2</w:t>
      </w:r>
      <w:r>
        <w:rPr>
          <w:rFonts w:hint="eastAsia" w:ascii="宋体" w:hAnsi="宋体"/>
          <w:sz w:val="24"/>
          <w:highlight w:val="none"/>
        </w:rPr>
        <w:t xml:space="preserve">、验收依据：</w:t>
      </w:r>
      <w:r>
        <w:rPr>
          <w:rFonts w:hint="eastAsia" w:ascii="宋体" w:hAnsi="宋体" w:eastAsia="宋体" w:cs="宋体"/>
          <w:sz w:val="24"/>
          <w:highlight w:val="none"/>
          <w:lang w:val="zh-CN"/>
        </w:rPr>
        <w:t xml:space="preserve">验收时甲方将组织验收会议，邀请权威机构或专家参与验收会议</w:t>
      </w:r>
      <w:r>
        <w:rPr>
          <w:rFonts w:hint="eastAsia" w:ascii="宋体" w:hAnsi="宋体" w:cs="宋体"/>
          <w:sz w:val="24"/>
          <w:highlight w:val="none"/>
          <w:lang w:val="zh-CN"/>
        </w:rPr>
        <w:t xml:space="preserve">，</w:t>
      </w:r>
      <w:r>
        <w:rPr>
          <w:rFonts w:hint="eastAsia" w:ascii="宋体" w:hAnsi="宋体" w:cs="宋体"/>
          <w:sz w:val="24"/>
          <w:highlight w:val="none"/>
          <w:lang w:eastAsia="zh-CN"/>
        </w:rPr>
        <w:t xml:space="preserve">验收会议纪要</w:t>
      </w:r>
      <w:r>
        <w:rPr>
          <w:rFonts w:hint="eastAsia" w:ascii="宋体" w:hAnsi="宋体" w:cs="宋体"/>
          <w:sz w:val="24"/>
          <w:highlight w:val="none"/>
          <w:lang w:val="zh-CN"/>
        </w:rPr>
        <w:t xml:space="preserve">作为验收的依据。</w:t>
      </w:r>
      <w:r>
        <w:rPr>
          <w:rFonts w:hint="eastAsia" w:ascii="宋体" w:hAnsi="宋体" w:cs="宋体"/>
          <w:sz w:val="24"/>
          <w:highlight w:val="none"/>
          <w:lang w:val="zh-CN"/>
        </w:rPr>
        <w:br/>
      </w:r>
      <w:r>
        <w:rPr>
          <w:rFonts w:hint="eastAsia" w:ascii="宋体" w:hAnsi="宋体" w:cs="宋体"/>
          <w:sz w:val="24"/>
          <w:highlight w:val="none"/>
          <w:lang w:val="en-US" w:eastAsia="zh-CN"/>
        </w:rPr>
        <w:t xml:space="preserve">   3、验收合格后，甲方签署验收确认单作为验收合格的凭证。</w:t>
      </w:r>
      <w:r/>
    </w:p>
    <w:p>
      <w:pPr>
        <w:pStyle w:val="652"/>
        <w:jc w:val="left"/>
        <w:spacing w:line="360" w:lineRule="auto"/>
        <w:rPr>
          <w:rFonts w:hint="eastAsia" w:cs="宋体"/>
          <w:b/>
          <w:bCs/>
          <w:highlight w:val="none"/>
        </w:rPr>
      </w:pPr>
      <w:r>
        <w:rPr>
          <w:rFonts w:hint="eastAsia" w:cs="宋体"/>
          <w:b/>
          <w:bCs/>
          <w:highlight w:val="none"/>
          <w:lang w:eastAsia="zh-CN"/>
        </w:rPr>
        <w:t xml:space="preserve">八</w:t>
      </w:r>
      <w:r>
        <w:rPr>
          <w:rFonts w:hint="eastAsia" w:cs="宋体"/>
          <w:b/>
          <w:bCs/>
          <w:highlight w:val="none"/>
        </w:rPr>
        <w:t xml:space="preserve">、安装、调试、售后服务及施工现场要求：</w:t>
      </w:r>
      <w:r/>
    </w:p>
    <w:p>
      <w:pPr>
        <w:pStyle w:val="652"/>
        <w:ind w:firstLine="482"/>
        <w:jc w:val="left"/>
        <w:spacing w:line="360" w:lineRule="auto"/>
        <w:rPr>
          <w:rFonts w:hint="eastAsia" w:cs="宋体"/>
          <w:b/>
          <w:bCs/>
          <w:highlight w:val="none"/>
        </w:rPr>
      </w:pPr>
      <w:r>
        <w:rPr>
          <w:rFonts w:hint="eastAsia" w:cs="宋体"/>
          <w:b/>
          <w:bCs/>
          <w:highlight w:val="none"/>
        </w:rPr>
        <w:t xml:space="preserve">（一）安装、调试：</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在货物到达采购方指定地点后，乙方应在3天内派技术人员到达现场，提供安装、调试等服务，并协助采购方组织验收。</w:t>
      </w:r>
      <w:r/>
    </w:p>
    <w:p>
      <w:pPr>
        <w:ind w:firstLine="482"/>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（二）售后服务</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（1）设备免费质保期为验收合格签字之日起</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5</w:t>
      </w:r>
      <w:r>
        <w:rPr>
          <w:rFonts w:hint="eastAsia" w:ascii="宋体" w:hAnsi="宋体" w:cs="宋体"/>
          <w:sz w:val="24"/>
          <w:highlight w:val="none"/>
        </w:rPr>
        <w:t xml:space="preserve">年，并在质保期内提供免费运维服务。</w:t>
      </w:r>
      <w:r/>
    </w:p>
    <w:p>
      <w:pPr>
        <w:pStyle w:val="653"/>
        <w:ind w:left="0" w:firstLine="480"/>
        <w:jc w:val="left"/>
        <w:spacing w:after="0" w:line="360" w:lineRule="auto"/>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color w:val="000000"/>
          <w:sz w:val="24"/>
          <w:highlight w:val="none"/>
          <w:lang w:val="zh-CN"/>
        </w:rPr>
        <w:t xml:space="preserve">质保期内，</w:t>
      </w:r>
      <w:r>
        <w:rPr>
          <w:rFonts w:hint="eastAsia" w:ascii="宋体" w:hAnsi="宋体" w:cs="宋体"/>
          <w:color w:val="000000"/>
          <w:sz w:val="24"/>
          <w:highlight w:val="none"/>
        </w:rPr>
        <w:t xml:space="preserve">乙方</w:t>
      </w:r>
      <w:r>
        <w:rPr>
          <w:rFonts w:hint="eastAsia" w:ascii="宋体" w:hAnsi="宋体" w:cs="宋体"/>
          <w:color w:val="000000"/>
          <w:sz w:val="24"/>
          <w:highlight w:val="none"/>
          <w:lang w:val="zh-CN"/>
        </w:rPr>
        <w:t xml:space="preserve">应提供每周7天×24小时的技术支持和服务，若设备出现技术问题或故障的，</w:t>
      </w:r>
      <w:r>
        <w:rPr>
          <w:rFonts w:hint="eastAsia" w:ascii="宋体" w:hAnsi="宋体" w:cs="宋体"/>
          <w:color w:val="000000"/>
          <w:sz w:val="24"/>
          <w:highlight w:val="none"/>
        </w:rPr>
        <w:t xml:space="preserve">乙方</w:t>
      </w:r>
      <w:r>
        <w:rPr>
          <w:rFonts w:hint="eastAsia" w:ascii="宋体" w:hAnsi="宋体" w:cs="宋体"/>
          <w:color w:val="000000"/>
          <w:sz w:val="24"/>
          <w:highlight w:val="none"/>
          <w:lang w:val="zh-CN"/>
        </w:rPr>
        <w:t xml:space="preserve">应自接到通知后1小时内予以响应，2小时内到达现场，8小时内解决故障问题。如在8小时内不能解决问题的，应免费</w:t>
      </w:r>
      <w:r>
        <w:rPr>
          <w:rFonts w:hint="eastAsia" w:ascii="宋体" w:hAnsi="宋体" w:cs="宋体"/>
          <w:color w:val="000000"/>
          <w:sz w:val="24"/>
          <w:highlight w:val="none"/>
        </w:rPr>
        <w:t xml:space="preserve">更换</w:t>
      </w:r>
      <w:r>
        <w:rPr>
          <w:rFonts w:hint="eastAsia" w:ascii="宋体" w:hAnsi="宋体" w:cs="宋体"/>
          <w:color w:val="000000"/>
          <w:sz w:val="24"/>
          <w:highlight w:val="none"/>
          <w:lang w:val="zh-CN"/>
        </w:rPr>
        <w:t xml:space="preserve">同样品牌、规格或更高质量的部件或设备</w:t>
      </w:r>
      <w:r>
        <w:rPr>
          <w:rFonts w:hint="eastAsia" w:ascii="宋体" w:hAnsi="宋体" w:cs="宋体"/>
          <w:color w:val="000000"/>
          <w:sz w:val="24"/>
          <w:szCs w:val="22"/>
          <w:highlight w:val="none"/>
        </w:rPr>
        <w:t xml:space="preserve">。</w:t>
      </w:r>
      <w:r>
        <w:rPr>
          <w:rFonts w:hint="eastAsia" w:ascii="宋体" w:hAnsi="宋体" w:cs="宋体"/>
          <w:sz w:val="24"/>
          <w:highlight w:val="none"/>
        </w:rPr>
        <w:t xml:space="preserve">在期间如发生影响系统运行的重大故障，质保期应为故障排除之日起重新计算。</w:t>
      </w:r>
      <w:r>
        <w:rPr>
          <w:rFonts w:hint="eastAsia" w:ascii="宋体" w:hAnsi="宋体" w:cs="宋体"/>
          <w:color w:val="000000"/>
          <w:sz w:val="24"/>
          <w:szCs w:val="22"/>
          <w:highlight w:val="none"/>
        </w:rPr>
        <w:t xml:space="preserve"> </w:t>
      </w:r>
      <w:r/>
    </w:p>
    <w:p>
      <w:pPr>
        <w:ind w:firstLine="480"/>
        <w:jc w:val="left"/>
        <w:spacing w:line="360" w:lineRule="auto"/>
        <w:rPr>
          <w:rStyle w:val="675"/>
          <w:highlight w:val="none"/>
        </w:rPr>
      </w:pPr>
      <w:r>
        <w:rPr>
          <w:rFonts w:hint="eastAsia" w:ascii="宋体" w:hAnsi="宋体" w:cs="宋体"/>
          <w:sz w:val="24"/>
          <w:highlight w:val="none"/>
        </w:rPr>
        <w:t xml:space="preserve">（3）</w:t>
      </w:r>
      <w:r>
        <w:rPr>
          <w:rFonts w:hint="eastAsia" w:ascii="宋体" w:hAnsi="宋体" w:cs="宋体"/>
          <w:color w:val="000000"/>
          <w:sz w:val="24"/>
          <w:highlight w:val="none"/>
        </w:rPr>
        <w:t xml:space="preserve">乙方</w:t>
      </w:r>
      <w:r>
        <w:rPr>
          <w:rFonts w:hint="eastAsia" w:ascii="宋体" w:hAnsi="宋体" w:cs="宋体"/>
          <w:sz w:val="24"/>
          <w:highlight w:val="none"/>
        </w:rPr>
        <w:t xml:space="preserve">应在验收合格签字之日起</w:t>
      </w:r>
      <w:r>
        <w:rPr>
          <w:rFonts w:ascii="宋体" w:hAnsi="宋体" w:cs="宋体"/>
          <w:sz w:val="24"/>
          <w:highlight w:val="none"/>
          <w:u w:val="single"/>
        </w:rPr>
        <w:t xml:space="preserve">2</w:t>
      </w:r>
      <w:r>
        <w:rPr>
          <w:rFonts w:hint="eastAsia" w:ascii="宋体" w:hAnsi="宋体" w:cs="宋体"/>
          <w:sz w:val="24"/>
          <w:highlight w:val="none"/>
        </w:rPr>
        <w:t xml:space="preserve">年内免费提供设备软件的更新服务。</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cs="宋体"/>
          <w:color w:val="000000"/>
          <w:sz w:val="24"/>
          <w:highlight w:val="none"/>
        </w:rPr>
        <w:t xml:space="preserve">乙方</w:t>
      </w:r>
      <w:r>
        <w:rPr>
          <w:rFonts w:hint="eastAsia" w:ascii="宋体" w:hAnsi="宋体" w:cs="宋体"/>
          <w:sz w:val="24"/>
          <w:highlight w:val="none"/>
        </w:rPr>
        <w:t xml:space="preserve">必须提供系统所有设备、软件、附件、备品备件等详细的英文和中文操作手册，详细的系统操作和维护手册、组态软件使用手册。提供配套完整的专用工具箱。</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（5）按采购文件及响应文件中的承诺执行。</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（6）在合同履行期间，若</w:t>
      </w:r>
      <w:r>
        <w:rPr>
          <w:rFonts w:hint="eastAsia" w:ascii="宋体" w:hAnsi="宋体" w:cs="宋体"/>
          <w:sz w:val="24"/>
          <w:highlight w:val="none"/>
          <w:lang w:eastAsia="zh-CN"/>
        </w:rPr>
        <w:t xml:space="preserve">甲方</w:t>
      </w:r>
      <w:r>
        <w:rPr>
          <w:rFonts w:hint="eastAsia" w:ascii="宋体" w:hAnsi="宋体" w:cs="宋体"/>
          <w:sz w:val="24"/>
          <w:highlight w:val="none"/>
        </w:rPr>
        <w:t xml:space="preserve">需追加与合同标的相同的货物的，在不改变合同其他条款的前提下，可以与乙方协商签订补充合同，补充合同的采购金额不得超过原合同采购金额的百分之十。</w:t>
      </w:r>
      <w:r/>
    </w:p>
    <w:p>
      <w:pPr>
        <w:ind w:firstLine="482"/>
        <w:jc w:val="left"/>
        <w:spacing w:line="360" w:lineRule="auto"/>
        <w:rPr>
          <w:rFonts w:hint="eastAsia" w:ascii="宋体" w:hAnsi="宋体" w:cs="宋体"/>
          <w:b/>
          <w:bCs/>
          <w:sz w:val="24"/>
          <w:highlight w:val="none"/>
          <w:lang w:val="zh-CN"/>
        </w:rPr>
      </w:pPr>
      <w:r>
        <w:rPr>
          <w:rFonts w:hint="eastAsia" w:ascii="宋体" w:hAnsi="宋体" w:cs="宋体"/>
          <w:b/>
          <w:bCs/>
          <w:sz w:val="24"/>
          <w:highlight w:val="none"/>
        </w:rPr>
        <w:t xml:space="preserve">（三）</w:t>
      </w:r>
      <w:r>
        <w:rPr>
          <w:rFonts w:hint="eastAsia" w:ascii="宋体" w:hAnsi="宋体" w:cs="宋体"/>
          <w:b/>
          <w:bCs/>
          <w:sz w:val="24"/>
          <w:highlight w:val="none"/>
          <w:lang w:val="zh-CN"/>
        </w:rPr>
        <w:t xml:space="preserve">施工现场要求：</w:t>
      </w:r>
      <w:r/>
    </w:p>
    <w:p>
      <w:pPr>
        <w:ind w:firstLine="480"/>
        <w:jc w:val="left"/>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（1）乙方应遵守现场的一切规章制度，按照甲方要求文明施工，施工人员的安全由乙方负责，甲方免责；</w:t>
      </w:r>
      <w:r/>
    </w:p>
    <w:p>
      <w:pPr>
        <w:ind w:firstLine="480"/>
        <w:jc w:val="left"/>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（2）施工现场的协调工作由乙方负责，甲方配合；</w:t>
      </w:r>
      <w:r/>
    </w:p>
    <w:p>
      <w:pPr>
        <w:ind w:firstLine="480"/>
        <w:jc w:val="left"/>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（3）乙方负责设备、安装设备（工具）等提供适当的保护、包装或覆盖等处理，负责保管、看护进场的设备及附配件直至验收合格，以免受损；</w:t>
      </w:r>
      <w:r/>
    </w:p>
    <w:p>
      <w:pPr>
        <w:ind w:firstLine="480"/>
        <w:jc w:val="left"/>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（4）在安装、调试期间或保修过程中，乙方负责及时清理现场垃圾；</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lang w:val="zh-CN"/>
        </w:rPr>
        <w:t xml:space="preserve">（5）在安装、调试期间或保修过程中，对现场原有成品造成的损坏，由乙方负责修</w:t>
      </w:r>
      <w:r>
        <w:rPr>
          <w:rFonts w:hint="eastAsia" w:ascii="宋体" w:hAnsi="宋体" w:cs="宋体"/>
          <w:sz w:val="24"/>
          <w:highlight w:val="none"/>
        </w:rPr>
        <w:t xml:space="preserve">复。</w:t>
      </w:r>
      <w:r/>
    </w:p>
    <w:p>
      <w:pPr>
        <w:jc w:val="left"/>
        <w:spacing w:line="360" w:lineRule="auto"/>
        <w:rPr>
          <w:rFonts w:hint="eastAsia" w:ascii="宋体" w:hAnsi="宋体" w:cs="宋体"/>
          <w:b/>
          <w:bCs/>
          <w:sz w:val="24"/>
          <w:highlight w:val="none"/>
        </w:rPr>
      </w:pPr>
      <w:r>
        <w:rPr>
          <w:rFonts w:hint="eastAsia" w:ascii="宋体" w:hAnsi="宋体" w:cs="宋体"/>
          <w:b/>
          <w:bCs/>
          <w:sz w:val="24"/>
          <w:highlight w:val="none"/>
          <w:lang w:eastAsia="zh-CN"/>
        </w:rPr>
        <w:t xml:space="preserve">九</w:t>
      </w:r>
      <w:r>
        <w:rPr>
          <w:rFonts w:hint="eastAsia" w:ascii="宋体" w:hAnsi="宋体" w:cs="宋体"/>
          <w:b/>
          <w:bCs/>
          <w:sz w:val="24"/>
          <w:highlight w:val="none"/>
        </w:rPr>
        <w:t xml:space="preserve">、违约责任：</w:t>
      </w:r>
      <w:r/>
    </w:p>
    <w:p>
      <w:pPr>
        <w:ind w:firstLine="480"/>
        <w:jc w:val="left"/>
        <w:spacing w:line="360" w:lineRule="auto"/>
        <w:rPr>
          <w:rFonts w:hint="eastAsia" w:ascii="宋体" w:hAnsi="宋体" w:cs="宋体"/>
          <w:sz w:val="24"/>
          <w:highlight w:val="none"/>
          <w:lang w:val="en-US" w:eastAsia="zh-CN"/>
        </w:rPr>
      </w:pPr>
      <w:r>
        <w:rPr>
          <w:rFonts w:hint="eastAsia" w:ascii="宋体" w:hAnsi="宋体" w:cs="宋体"/>
          <w:sz w:val="24"/>
          <w:highlight w:val="none"/>
          <w:lang w:eastAsia="zh-CN"/>
        </w:rPr>
        <w:t xml:space="preserve">乙方违反本合同约定或招标文件的要求，未按时、按标准或按要求完成相关的设备安装及监测服务的视为违约，应向甲方支付合同价</w:t>
      </w:r>
      <w:r>
        <w:rPr>
          <w:rFonts w:hint="eastAsia" w:ascii="宋体" w:hAnsi="宋体" w:cs="宋体"/>
          <w:sz w:val="24"/>
          <w:highlight w:val="none"/>
          <w:lang w:val="en-US" w:eastAsia="zh-CN"/>
        </w:rPr>
        <w:t xml:space="preserve">20%的违约金，延期超过2周的甲方有权单方解除该合同，并要求乙方退还已支付的全部费用。</w:t>
      </w:r>
      <w:r/>
    </w:p>
    <w:p>
      <w:pPr>
        <w:jc w:val="left"/>
        <w:spacing w:line="360" w:lineRule="auto"/>
        <w:rPr>
          <w:rFonts w:hint="eastAsia" w:ascii="宋体" w:hAnsi="宋体" w:cs="宋体"/>
          <w:sz w:val="24"/>
          <w:highlight w:val="none"/>
          <w:lang w:val="en-US" w:eastAsia="zh-CN"/>
        </w:rPr>
      </w:pPr>
      <w:r>
        <w:rPr>
          <w:rFonts w:hint="eastAsia" w:ascii="宋体" w:hAnsi="宋体" w:cs="宋体"/>
          <w:b/>
          <w:bCs/>
          <w:sz w:val="24"/>
          <w:highlight w:val="none"/>
          <w:lang w:val="en-US" w:eastAsia="zh-CN"/>
        </w:rPr>
        <w:t xml:space="preserve">十、</w:t>
      </w:r>
      <w:r>
        <w:rPr>
          <w:rFonts w:hint="eastAsia" w:ascii="宋体" w:hAnsi="宋体" w:cs="宋体"/>
          <w:sz w:val="24"/>
          <w:highlight w:val="none"/>
          <w:lang w:val="en-US" w:eastAsia="zh-CN"/>
        </w:rPr>
        <w:t xml:space="preserve">乙方委派的工作人员与乙方建立劳动或劳务关系，在提供服务过程中发生意外导致自身或他人人身、财产损害的由乙方自行承担，与甲方无涉。</w:t>
      </w:r>
      <w:r/>
    </w:p>
    <w:p>
      <w:pPr>
        <w:jc w:val="left"/>
        <w:spacing w:line="360" w:lineRule="auto"/>
        <w:rPr>
          <w:rFonts w:hint="eastAsia" w:ascii="宋体" w:hAnsi="宋体" w:cs="宋体"/>
          <w:b/>
          <w:bCs/>
          <w:sz w:val="24"/>
          <w:highlight w:val="none"/>
        </w:rPr>
      </w:pPr>
      <w:r>
        <w:rPr>
          <w:rFonts w:hint="eastAsia" w:ascii="宋体" w:hAnsi="宋体" w:cs="宋体"/>
          <w:b/>
          <w:bCs/>
          <w:sz w:val="24"/>
          <w:highlight w:val="none"/>
          <w:lang w:eastAsia="zh-CN"/>
        </w:rPr>
        <w:t xml:space="preserve">十一</w:t>
      </w:r>
      <w:r>
        <w:rPr>
          <w:rFonts w:hint="eastAsia" w:ascii="宋体" w:hAnsi="宋体" w:cs="宋体"/>
          <w:b/>
          <w:bCs/>
          <w:sz w:val="24"/>
          <w:highlight w:val="none"/>
        </w:rPr>
        <w:t xml:space="preserve">、索赔：</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如在货物交货、使用过程中，</w:t>
      </w:r>
      <w:r>
        <w:rPr>
          <w:rFonts w:hint="eastAsia" w:ascii="宋体" w:hAnsi="宋体" w:cs="宋体"/>
          <w:sz w:val="24"/>
          <w:highlight w:val="none"/>
          <w:lang w:eastAsia="zh-CN"/>
        </w:rPr>
        <w:t xml:space="preserve">甲方</w:t>
      </w:r>
      <w:r>
        <w:rPr>
          <w:rFonts w:hint="eastAsia" w:ascii="宋体" w:hAnsi="宋体" w:cs="宋体"/>
          <w:sz w:val="24"/>
          <w:highlight w:val="none"/>
        </w:rPr>
        <w:t xml:space="preserve">发现货物或货物中产品的品质与合同内容有不符及根据</w:t>
      </w:r>
      <w:r>
        <w:rPr>
          <w:rFonts w:hint="eastAsia" w:ascii="宋体" w:hAnsi="宋体" w:cs="宋体"/>
          <w:sz w:val="24"/>
          <w:highlight w:val="none"/>
          <w:lang w:eastAsia="zh-CN"/>
        </w:rPr>
        <w:t xml:space="preserve">甲方</w:t>
      </w:r>
      <w:r>
        <w:rPr>
          <w:rFonts w:hint="eastAsia" w:ascii="宋体" w:hAnsi="宋体" w:cs="宋体"/>
          <w:sz w:val="24"/>
          <w:highlight w:val="none"/>
        </w:rPr>
        <w:t xml:space="preserve">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w:t>
      </w:r>
      <w:r>
        <w:rPr>
          <w:rFonts w:hint="eastAsia" w:ascii="宋体" w:hAnsi="宋体" w:cs="宋体"/>
          <w:sz w:val="24"/>
          <w:highlight w:val="none"/>
          <w:lang w:eastAsia="zh-CN"/>
        </w:rPr>
        <w:t xml:space="preserve">甲方</w:t>
      </w:r>
      <w:r>
        <w:rPr>
          <w:rFonts w:hint="eastAsia" w:ascii="宋体" w:hAnsi="宋体" w:cs="宋体"/>
          <w:sz w:val="24"/>
          <w:highlight w:val="none"/>
        </w:rPr>
        <w:t xml:space="preserve">索赔通知后2-5天内应免费维修或更换有缺陷的货物或部件。如果乙方在收到通知后5天内没有弥补缺陷，</w:t>
      </w:r>
      <w:r>
        <w:rPr>
          <w:rFonts w:hint="eastAsia" w:ascii="宋体" w:hAnsi="宋体" w:cs="宋体"/>
          <w:sz w:val="24"/>
          <w:highlight w:val="none"/>
          <w:lang w:eastAsia="zh-CN"/>
        </w:rPr>
        <w:t xml:space="preserve">甲方</w:t>
      </w:r>
      <w:r>
        <w:rPr>
          <w:rFonts w:hint="eastAsia" w:ascii="宋体" w:hAnsi="宋体" w:cs="宋体"/>
          <w:sz w:val="24"/>
          <w:highlight w:val="none"/>
        </w:rPr>
        <w:t xml:space="preserve">可采取必要的补救措施，但风险和费用将由乙方承担，同时</w:t>
      </w:r>
      <w:r>
        <w:rPr>
          <w:rFonts w:hint="eastAsia" w:ascii="宋体" w:hAnsi="宋体" w:cs="宋体"/>
          <w:sz w:val="24"/>
          <w:highlight w:val="none"/>
          <w:lang w:eastAsia="zh-CN"/>
        </w:rPr>
        <w:t xml:space="preserve">甲方</w:t>
      </w:r>
      <w:r>
        <w:rPr>
          <w:rFonts w:hint="eastAsia" w:ascii="宋体" w:hAnsi="宋体" w:cs="宋体"/>
          <w:sz w:val="24"/>
          <w:highlight w:val="none"/>
        </w:rPr>
        <w:t xml:space="preserve">对乙方行使的其它权利不受影响。</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索赔方式除上述规定之外，</w:t>
      </w:r>
      <w:r>
        <w:rPr>
          <w:rFonts w:hint="eastAsia" w:ascii="宋体" w:hAnsi="宋体" w:cs="宋体"/>
          <w:sz w:val="24"/>
          <w:highlight w:val="none"/>
          <w:lang w:eastAsia="zh-CN"/>
        </w:rPr>
        <w:t xml:space="preserve">甲方</w:t>
      </w:r>
      <w:r>
        <w:rPr>
          <w:rFonts w:hint="eastAsia" w:ascii="宋体" w:hAnsi="宋体" w:cs="宋体"/>
          <w:sz w:val="24"/>
          <w:highlight w:val="none"/>
        </w:rPr>
        <w:t xml:space="preserve">还有权选择以下方式进行索赔：</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1．乙方同意退货，并双倍返还</w:t>
      </w:r>
      <w:r>
        <w:rPr>
          <w:rFonts w:hint="eastAsia" w:ascii="宋体" w:hAnsi="宋体" w:cs="宋体"/>
          <w:sz w:val="24"/>
          <w:highlight w:val="none"/>
          <w:lang w:eastAsia="zh-CN"/>
        </w:rPr>
        <w:t xml:space="preserve">甲方</w:t>
      </w:r>
      <w:r>
        <w:rPr>
          <w:rFonts w:hint="eastAsia" w:ascii="宋体" w:hAnsi="宋体" w:cs="宋体"/>
          <w:sz w:val="24"/>
          <w:highlight w:val="none"/>
        </w:rPr>
        <w:t xml:space="preserve">已支付的合同款，并承担由此发生的一切损失和费用，包括</w:t>
      </w:r>
      <w:r>
        <w:rPr>
          <w:rFonts w:hint="eastAsia" w:ascii="宋体" w:hAnsi="宋体" w:cs="宋体"/>
          <w:sz w:val="24"/>
          <w:highlight w:val="none"/>
          <w:lang w:eastAsia="zh-CN"/>
        </w:rPr>
        <w:t xml:space="preserve">甲方</w:t>
      </w:r>
      <w:r>
        <w:rPr>
          <w:rFonts w:hint="eastAsia" w:ascii="宋体" w:hAnsi="宋体" w:cs="宋体"/>
          <w:sz w:val="24"/>
          <w:highlight w:val="none"/>
        </w:rPr>
        <w:t xml:space="preserve">直接损失、利息、银行手续费、运费、保险费、仓储费、装卸费以及为保护退回货物所需的其它必要费用。</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2．用符合规格、质量和性能要求的新零件、部件或货物来更换有缺陷的部分或修补缺陷部分，乙方应承担一切费用和风险并负担</w:t>
      </w:r>
      <w:r>
        <w:rPr>
          <w:rFonts w:hint="eastAsia" w:ascii="宋体" w:hAnsi="宋体" w:cs="宋体"/>
          <w:sz w:val="24"/>
          <w:highlight w:val="none"/>
          <w:lang w:eastAsia="zh-CN"/>
        </w:rPr>
        <w:t xml:space="preserve">甲方</w:t>
      </w:r>
      <w:r>
        <w:rPr>
          <w:rFonts w:hint="eastAsia" w:ascii="宋体" w:hAnsi="宋体" w:cs="宋体"/>
          <w:sz w:val="24"/>
          <w:highlight w:val="none"/>
        </w:rPr>
        <w:t xml:space="preserve">所发生的一切直接费用。同时，乙方应按合同规定，相应延长修补或被更换部件或货物的质量保证期。</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3．从尚未支付的合同价款中扣除乙方应承担的违约金、赔偿金以及</w:t>
      </w:r>
      <w:r>
        <w:rPr>
          <w:rFonts w:hint="eastAsia" w:ascii="宋体" w:hAnsi="宋体" w:cs="宋体"/>
          <w:sz w:val="24"/>
          <w:highlight w:val="none"/>
          <w:lang w:eastAsia="zh-CN"/>
        </w:rPr>
        <w:t xml:space="preserve">甲方</w:t>
      </w:r>
      <w:r>
        <w:rPr>
          <w:rFonts w:hint="eastAsia" w:ascii="宋体" w:hAnsi="宋体" w:cs="宋体"/>
          <w:sz w:val="24"/>
          <w:highlight w:val="none"/>
        </w:rPr>
        <w:t xml:space="preserve">因急需更换有关部件或紧急维修而支付的各种费用以及因索赔而发生的合理费用，包括律师费用。如果这些金额不足以补偿索赔金额，</w:t>
      </w:r>
      <w:r>
        <w:rPr>
          <w:rFonts w:hint="eastAsia" w:ascii="宋体" w:hAnsi="宋体" w:cs="宋体"/>
          <w:sz w:val="24"/>
          <w:highlight w:val="none"/>
          <w:lang w:eastAsia="zh-CN"/>
        </w:rPr>
        <w:t xml:space="preserve">甲方</w:t>
      </w:r>
      <w:r>
        <w:rPr>
          <w:rFonts w:hint="eastAsia" w:ascii="宋体" w:hAnsi="宋体" w:cs="宋体"/>
          <w:sz w:val="24"/>
          <w:highlight w:val="none"/>
        </w:rPr>
        <w:t xml:space="preserve">有权向乙方提出对不足部分的补偿。</w:t>
      </w:r>
      <w:r/>
    </w:p>
    <w:p>
      <w:pPr>
        <w:spacing w:line="360" w:lineRule="auto"/>
        <w:rPr>
          <w:rFonts w:ascii="宋体" w:hAnsi="宋体"/>
          <w:b/>
          <w:bCs/>
          <w:sz w:val="24"/>
          <w:highlight w:val="none"/>
        </w:rPr>
      </w:pPr>
      <w:r>
        <w:rPr>
          <w:rFonts w:hint="eastAsia" w:ascii="宋体" w:hAnsi="宋体" w:cs="宋体"/>
          <w:b/>
          <w:bCs/>
          <w:sz w:val="24"/>
          <w:highlight w:val="none"/>
          <w:lang w:eastAsia="zh-CN"/>
        </w:rPr>
        <w:t xml:space="preserve">十</w:t>
      </w:r>
      <w:r>
        <w:rPr>
          <w:rFonts w:hint="eastAsia" w:ascii="宋体" w:hAnsi="宋体" w:cs="宋体"/>
          <w:b/>
          <w:bCs/>
          <w:sz w:val="24"/>
          <w:highlight w:val="none"/>
          <w:lang w:val="en-US" w:eastAsia="zh-CN"/>
        </w:rPr>
        <w:t xml:space="preserve">二</w:t>
      </w:r>
      <w:r>
        <w:rPr>
          <w:rFonts w:hint="eastAsia" w:ascii="宋体" w:hAnsi="宋体" w:cs="宋体"/>
          <w:b/>
          <w:bCs/>
          <w:sz w:val="24"/>
          <w:highlight w:val="none"/>
          <w:lang w:val="zh-CN"/>
        </w:rPr>
        <w:t xml:space="preserve">、合同的解除和转让</w:t>
      </w:r>
      <w:r/>
    </w:p>
    <w:p>
      <w:pPr>
        <w:spacing w:line="360" w:lineRule="auto"/>
        <w:rPr>
          <w:rFonts w:ascii="宋体" w:hAnsi="宋体"/>
          <w:b/>
          <w:bCs/>
          <w:sz w:val="24"/>
          <w:highlight w:val="none"/>
        </w:rPr>
      </w:pPr>
      <w:r>
        <w:rPr>
          <w:rFonts w:hint="eastAsia" w:ascii="宋体" w:hAnsi="宋体" w:cs="宋体"/>
          <w:b/>
          <w:bCs/>
          <w:sz w:val="24"/>
          <w:highlight w:val="none"/>
        </w:rPr>
        <w:t xml:space="preserve">1. </w:t>
      </w:r>
      <w:r>
        <w:rPr>
          <w:rFonts w:hint="eastAsia" w:ascii="宋体" w:hAnsi="宋体" w:cs="宋体"/>
          <w:b/>
          <w:bCs/>
          <w:sz w:val="24"/>
          <w:highlight w:val="none"/>
          <w:lang w:val="zh-CN"/>
        </w:rPr>
        <w:t xml:space="preserve">合同的解除</w:t>
      </w:r>
      <w:r/>
    </w:p>
    <w:p>
      <w:pPr>
        <w:ind w:firstLine="425"/>
        <w:spacing w:line="360" w:lineRule="auto"/>
        <w:rPr>
          <w:rFonts w:hint="eastAsia" w:ascii="宋体" w:hAnsi="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.1</w:t>
      </w:r>
      <w:r>
        <w:rPr>
          <w:rFonts w:hint="eastAsia" w:ascii="宋体" w:hAnsi="宋体" w:cs="宋体"/>
          <w:sz w:val="24"/>
          <w:highlight w:val="none"/>
          <w:lang w:val="zh-CN"/>
        </w:rPr>
        <w:t xml:space="preserve">有下列情形之一</w:t>
      </w:r>
      <w:r>
        <w:rPr>
          <w:rFonts w:hint="eastAsia" w:ascii="宋体" w:hAnsi="宋体" w:cs="宋体"/>
          <w:sz w:val="24"/>
          <w:highlight w:val="none"/>
        </w:rPr>
        <w:t xml:space="preserve">，</w:t>
      </w:r>
      <w:r>
        <w:rPr>
          <w:rFonts w:hint="eastAsia" w:ascii="宋体" w:hAnsi="宋体" w:cs="宋体"/>
          <w:sz w:val="24"/>
          <w:highlight w:val="none"/>
          <w:lang w:val="zh-CN"/>
        </w:rPr>
        <w:t xml:space="preserve">合同一方可以解除合同</w:t>
      </w:r>
      <w:r>
        <w:rPr>
          <w:rFonts w:hint="eastAsia" w:ascii="宋体" w:hAnsi="宋体" w:cs="宋体"/>
          <w:sz w:val="24"/>
          <w:highlight w:val="none"/>
        </w:rPr>
        <w:t xml:space="preserve">：</w:t>
      </w:r>
      <w:r/>
    </w:p>
    <w:p>
      <w:pPr>
        <w:ind w:firstLine="425"/>
        <w:spacing w:line="360" w:lineRule="auto"/>
        <w:rPr>
          <w:rFonts w:ascii="宋体" w:hAnsi="宋体"/>
          <w:sz w:val="24"/>
          <w:highlight w:val="none"/>
        </w:rPr>
      </w:pPr>
      <w:r>
        <w:rPr>
          <w:rFonts w:hint="eastAsia" w:ascii="宋体" w:hAnsi="宋体" w:cs="宋体"/>
          <w:sz w:val="24"/>
          <w:highlight w:val="none"/>
        </w:rPr>
        <w:t xml:space="preserve">1</w:t>
      </w:r>
      <w:r>
        <w:rPr>
          <w:rFonts w:ascii="宋体" w:hAnsi="宋体" w:cs="宋体"/>
          <w:sz w:val="24"/>
          <w:highlight w:val="none"/>
          <w:lang w:val="zh-CN"/>
        </w:rPr>
        <w:t xml:space="preserve">.</w:t>
      </w:r>
      <w:r>
        <w:rPr>
          <w:rFonts w:hint="eastAsia" w:ascii="宋体" w:hAnsi="宋体" w:cs="宋体"/>
          <w:sz w:val="24"/>
          <w:highlight w:val="none"/>
          <w:lang w:val="zh-CN"/>
        </w:rPr>
        <w:t xml:space="preserve">1</w:t>
      </w:r>
      <w:r>
        <w:rPr>
          <w:rFonts w:ascii="宋体" w:hAnsi="宋体" w:cs="宋体"/>
          <w:sz w:val="24"/>
          <w:highlight w:val="none"/>
          <w:lang w:val="zh-CN"/>
        </w:rPr>
        <w:t xml:space="preserve">.1 </w:t>
      </w:r>
      <w:r>
        <w:rPr>
          <w:rFonts w:hint="eastAsia" w:ascii="宋体" w:hAnsi="宋体" w:cs="宋体"/>
          <w:sz w:val="24"/>
          <w:highlight w:val="none"/>
          <w:lang w:val="zh-CN"/>
        </w:rPr>
        <w:t xml:space="preserve">因不可抗力致使不能实现合同目的，未受不可抗力影响的一方有权解除合同；</w:t>
      </w:r>
      <w:r/>
    </w:p>
    <w:p>
      <w:pPr>
        <w:ind w:firstLine="425"/>
        <w:spacing w:line="360" w:lineRule="auto"/>
        <w:rPr>
          <w:rFonts w:ascii="宋体" w:hAnsi="宋体"/>
          <w:sz w:val="24"/>
          <w:highlight w:val="none"/>
        </w:rPr>
      </w:pPr>
      <w:r>
        <w:rPr>
          <w:rFonts w:hint="eastAsia" w:ascii="宋体" w:hAnsi="宋体" w:cs="宋体"/>
          <w:sz w:val="24"/>
          <w:highlight w:val="none"/>
        </w:rPr>
        <w:t xml:space="preserve">1</w:t>
      </w:r>
      <w:r>
        <w:rPr>
          <w:rFonts w:ascii="宋体" w:hAnsi="宋体" w:cs="宋体"/>
          <w:sz w:val="24"/>
          <w:highlight w:val="none"/>
          <w:lang w:val="zh-CN"/>
        </w:rPr>
        <w:t xml:space="preserve">.</w:t>
      </w:r>
      <w:r>
        <w:rPr>
          <w:rFonts w:hint="eastAsia" w:ascii="宋体" w:hAnsi="宋体" w:cs="宋体"/>
          <w:sz w:val="24"/>
          <w:highlight w:val="none"/>
          <w:lang w:val="zh-CN"/>
        </w:rPr>
        <w:t xml:space="preserve">1</w:t>
      </w:r>
      <w:r>
        <w:rPr>
          <w:rFonts w:ascii="宋体" w:hAnsi="宋体" w:cs="宋体"/>
          <w:sz w:val="24"/>
          <w:highlight w:val="none"/>
          <w:lang w:val="zh-CN"/>
        </w:rPr>
        <w:t xml:space="preserve">.2 </w:t>
      </w:r>
      <w:r>
        <w:rPr>
          <w:rFonts w:hint="eastAsia" w:ascii="宋体" w:hAnsi="宋体" w:cs="宋体"/>
          <w:sz w:val="24"/>
          <w:highlight w:val="none"/>
          <w:lang w:val="zh-CN"/>
        </w:rPr>
        <w:t xml:space="preserve">因合同一方违约导致合同不能履行，另一方有权解除合同；</w:t>
      </w:r>
      <w:r/>
    </w:p>
    <w:p>
      <w:pPr>
        <w:ind w:firstLine="425"/>
        <w:spacing w:line="360" w:lineRule="auto"/>
        <w:rPr>
          <w:rFonts w:ascii="宋体" w:hAnsi="宋体"/>
          <w:sz w:val="24"/>
          <w:highlight w:val="none"/>
        </w:rPr>
      </w:pPr>
      <w:r>
        <w:rPr>
          <w:rFonts w:hint="eastAsia" w:ascii="宋体" w:hAnsi="宋体" w:cs="宋体"/>
          <w:sz w:val="24"/>
          <w:highlight w:val="none"/>
        </w:rPr>
        <w:t xml:space="preserve">1</w:t>
      </w:r>
      <w:r>
        <w:rPr>
          <w:rFonts w:ascii="宋体" w:hAnsi="宋体" w:cs="宋体"/>
          <w:sz w:val="24"/>
          <w:highlight w:val="none"/>
          <w:lang w:val="zh-CN"/>
        </w:rPr>
        <w:t xml:space="preserve">.</w:t>
      </w:r>
      <w:r>
        <w:rPr>
          <w:rFonts w:hint="eastAsia" w:ascii="宋体" w:hAnsi="宋体" w:cs="宋体"/>
          <w:sz w:val="24"/>
          <w:highlight w:val="none"/>
          <w:lang w:val="zh-CN"/>
        </w:rPr>
        <w:t xml:space="preserve">2</w:t>
      </w:r>
      <w:r>
        <w:rPr>
          <w:rFonts w:ascii="宋体" w:hAnsi="宋体" w:cs="宋体"/>
          <w:sz w:val="24"/>
          <w:highlight w:val="none"/>
          <w:lang w:val="zh-CN"/>
        </w:rPr>
        <w:t xml:space="preserve"> </w:t>
      </w:r>
      <w:r>
        <w:rPr>
          <w:rFonts w:hint="eastAsia" w:ascii="宋体" w:hAnsi="宋体" w:cs="宋体"/>
          <w:sz w:val="24"/>
          <w:highlight w:val="none"/>
          <w:lang w:val="zh-CN"/>
        </w:rPr>
        <w:t xml:space="preserve">有权解除合同的一方，应当在违约事实或不可抗力发生之后三十天内书面通知对方以主张解除合同，合同在书面通知到达对方时解除。</w:t>
      </w:r>
      <w:r/>
    </w:p>
    <w:p>
      <w:pPr>
        <w:spacing w:line="360" w:lineRule="auto"/>
        <w:rPr>
          <w:rFonts w:ascii="宋体" w:hAnsi="宋体"/>
          <w:b/>
          <w:bCs/>
          <w:sz w:val="24"/>
          <w:highlight w:val="none"/>
        </w:rPr>
      </w:pPr>
      <w:r>
        <w:rPr>
          <w:rFonts w:hint="eastAsia" w:ascii="宋体" w:hAnsi="宋体" w:cs="宋体"/>
          <w:b/>
          <w:bCs/>
          <w:sz w:val="24"/>
          <w:highlight w:val="none"/>
        </w:rPr>
        <w:t xml:space="preserve">2</w:t>
      </w:r>
      <w:r>
        <w:rPr>
          <w:rFonts w:ascii="宋体" w:hAnsi="宋体" w:cs="宋体"/>
          <w:b/>
          <w:bCs/>
          <w:sz w:val="24"/>
          <w:highlight w:val="none"/>
          <w:lang w:val="zh-CN"/>
        </w:rPr>
        <w:t xml:space="preserve">.  </w:t>
      </w:r>
      <w:r>
        <w:rPr>
          <w:rFonts w:hint="eastAsia" w:ascii="宋体" w:hAnsi="宋体" w:cs="宋体"/>
          <w:b/>
          <w:bCs/>
          <w:sz w:val="24"/>
          <w:highlight w:val="none"/>
          <w:lang w:val="zh-CN"/>
        </w:rPr>
        <w:t xml:space="preserve">合同的转让</w:t>
      </w:r>
      <w:r/>
    </w:p>
    <w:p>
      <w:pPr>
        <w:ind w:firstLine="420"/>
        <w:spacing w:line="360" w:lineRule="auto"/>
        <w:rPr>
          <w:rFonts w:ascii="宋体" w:hAnsi="宋体"/>
          <w:sz w:val="24"/>
          <w:highlight w:val="none"/>
        </w:rPr>
      </w:pPr>
      <w:r>
        <w:rPr>
          <w:rFonts w:hint="eastAsia" w:ascii="宋体" w:hAnsi="宋体" w:cs="宋体"/>
          <w:sz w:val="24"/>
          <w:highlight w:val="none"/>
          <w:lang w:val="zh-CN"/>
        </w:rPr>
        <w:t xml:space="preserve">合同的部分和全部都不得转让。</w:t>
      </w:r>
      <w:r/>
    </w:p>
    <w:p>
      <w:pPr>
        <w:spacing w:line="360" w:lineRule="auto"/>
        <w:rPr>
          <w:rFonts w:hint="eastAsia" w:ascii="宋体" w:hAnsi="宋体" w:cs="宋体"/>
          <w:b/>
          <w:bCs/>
          <w:sz w:val="24"/>
          <w:highlight w:val="none"/>
          <w:lang w:val="zh-CN"/>
        </w:rPr>
      </w:pPr>
      <w:r>
        <w:rPr>
          <w:rFonts w:hint="eastAsia" w:ascii="宋体" w:hAnsi="宋体" w:cs="宋体"/>
          <w:b/>
          <w:bCs/>
          <w:sz w:val="24"/>
          <w:highlight w:val="none"/>
          <w:lang w:val="zh-CN"/>
        </w:rPr>
        <w:t xml:space="preserve">十</w:t>
      </w:r>
      <w:r>
        <w:rPr>
          <w:rFonts w:hint="eastAsia" w:ascii="宋体" w:hAnsi="宋体" w:cs="宋体"/>
          <w:b/>
          <w:bCs/>
          <w:sz w:val="24"/>
          <w:highlight w:val="none"/>
          <w:lang w:val="en-US" w:eastAsia="zh-CN"/>
        </w:rPr>
        <w:t xml:space="preserve">三</w:t>
      </w:r>
      <w:r>
        <w:rPr>
          <w:rFonts w:hint="eastAsia" w:ascii="宋体" w:hAnsi="宋体" w:cs="宋体"/>
          <w:b/>
          <w:bCs/>
          <w:sz w:val="24"/>
          <w:highlight w:val="none"/>
          <w:lang w:val="zh-CN"/>
        </w:rPr>
        <w:t xml:space="preserve">、争议解决</w:t>
      </w:r>
      <w:r/>
    </w:p>
    <w:p>
      <w:pPr>
        <w:ind w:firstLine="425"/>
        <w:spacing w:line="360" w:lineRule="auto"/>
        <w:rPr>
          <w:rFonts w:ascii="宋体" w:hAnsi="宋体"/>
          <w:sz w:val="24"/>
          <w:highlight w:val="none"/>
        </w:rPr>
      </w:pPr>
      <w:r>
        <w:rPr>
          <w:rFonts w:ascii="宋体" w:hAnsi="宋体" w:cs="宋体"/>
          <w:sz w:val="24"/>
          <w:highlight w:val="none"/>
          <w:lang w:val="zh-CN"/>
        </w:rPr>
        <w:t xml:space="preserve"> </w:t>
      </w:r>
      <w:r>
        <w:rPr>
          <w:rFonts w:hint="eastAsia" w:ascii="宋体" w:hAnsi="宋体" w:cs="宋体"/>
          <w:sz w:val="24"/>
          <w:highlight w:val="none"/>
          <w:lang w:val="zh-CN"/>
        </w:rPr>
        <w:t xml:space="preserve">甲乙</w:t>
      </w:r>
      <w:r>
        <w:rPr>
          <w:rFonts w:hint="eastAsia" w:ascii="宋体" w:hAnsi="宋体" w:cs="宋体"/>
          <w:sz w:val="24"/>
          <w:highlight w:val="none"/>
          <w:lang w:val="en-US" w:eastAsia="zh-CN"/>
        </w:rPr>
        <w:t xml:space="preserve">双</w:t>
      </w:r>
      <w:r>
        <w:rPr>
          <w:rFonts w:hint="eastAsia" w:ascii="宋体" w:hAnsi="宋体" w:cs="宋体"/>
          <w:sz w:val="24"/>
          <w:highlight w:val="none"/>
          <w:lang w:val="zh-CN"/>
        </w:rPr>
        <w:t xml:space="preserve">方因合同发生争议，应在招标代理机构的主持下进行调解，协商不成，任何一方可以向甲方所在地人民法院起诉。</w:t>
      </w:r>
      <w:r/>
    </w:p>
    <w:p>
      <w:pPr>
        <w:spacing w:line="360" w:lineRule="auto"/>
        <w:rPr>
          <w:rFonts w:hint="eastAsia" w:ascii="宋体" w:hAnsi="宋体" w:cs="宋体"/>
          <w:b/>
          <w:bCs/>
          <w:sz w:val="24"/>
          <w:highlight w:val="none"/>
          <w:lang w:val="zh-CN"/>
        </w:rPr>
      </w:pPr>
      <w:r>
        <w:rPr>
          <w:rFonts w:hint="eastAsia" w:ascii="宋体" w:hAnsi="宋体" w:cs="宋体"/>
          <w:b/>
          <w:bCs/>
          <w:sz w:val="24"/>
          <w:highlight w:val="none"/>
          <w:lang w:val="zh-CN"/>
        </w:rPr>
        <w:t xml:space="preserve">十</w:t>
      </w:r>
      <w:r>
        <w:rPr>
          <w:rFonts w:hint="eastAsia" w:ascii="宋体" w:hAnsi="宋体" w:cs="宋体"/>
          <w:b/>
          <w:bCs/>
          <w:sz w:val="24"/>
          <w:highlight w:val="none"/>
          <w:lang w:val="en-US" w:eastAsia="zh-CN"/>
        </w:rPr>
        <w:t xml:space="preserve">四</w:t>
      </w:r>
      <w:r>
        <w:rPr>
          <w:rFonts w:hint="eastAsia" w:ascii="宋体" w:hAnsi="宋体" w:cs="宋体"/>
          <w:b/>
          <w:bCs/>
          <w:sz w:val="24"/>
          <w:highlight w:val="none"/>
          <w:lang w:val="zh-CN"/>
        </w:rPr>
        <w:t xml:space="preserve">、合同份数</w:t>
      </w:r>
      <w:r/>
    </w:p>
    <w:p>
      <w:pPr>
        <w:ind w:firstLine="480"/>
        <w:spacing w:line="360" w:lineRule="auto"/>
        <w:rPr>
          <w:rFonts w:hint="eastAsia" w:ascii="宋体" w:hAnsi="宋体" w:cs="宋体"/>
          <w:b/>
          <w:bCs/>
          <w:sz w:val="24"/>
          <w:highlight w:val="none"/>
          <w:lang w:val="zh-CN"/>
        </w:rPr>
      </w:pPr>
      <w:r>
        <w:rPr>
          <w:rFonts w:hint="eastAsia" w:ascii="宋体" w:hAnsi="宋体" w:cs="宋体"/>
          <w:sz w:val="24"/>
          <w:highlight w:val="none"/>
          <w:lang w:val="zh-CN"/>
        </w:rPr>
        <w:t xml:space="preserve">本合同一式</w:t>
      </w:r>
      <w:r>
        <w:rPr>
          <w:rFonts w:hint="eastAsia" w:ascii="宋体" w:hAnsi="宋体" w:cs="宋体"/>
          <w:sz w:val="24"/>
          <w:highlight w:val="none"/>
          <w:lang w:val="en-US" w:eastAsia="zh-CN"/>
        </w:rPr>
        <w:t xml:space="preserve">陆</w:t>
      </w:r>
      <w:r>
        <w:rPr>
          <w:rFonts w:hint="eastAsia" w:ascii="宋体" w:hAnsi="宋体" w:cs="宋体"/>
          <w:sz w:val="24"/>
          <w:highlight w:val="none"/>
          <w:lang w:val="zh-CN"/>
        </w:rPr>
        <w:t xml:space="preserve">份，甲方、乙方</w:t>
      </w:r>
      <w:r>
        <w:rPr>
          <w:rFonts w:hint="eastAsia" w:ascii="宋体" w:hAnsi="宋体" w:cs="宋体"/>
          <w:sz w:val="24"/>
          <w:highlight w:val="none"/>
          <w:lang w:val="en-US" w:eastAsia="zh-CN"/>
        </w:rPr>
        <w:t xml:space="preserve">双方</w:t>
      </w:r>
      <w:r>
        <w:rPr>
          <w:rFonts w:hint="eastAsia" w:ascii="宋体" w:hAnsi="宋体" w:cs="宋体"/>
          <w:sz w:val="24"/>
          <w:highlight w:val="none"/>
          <w:lang w:val="zh-CN"/>
        </w:rPr>
        <w:t xml:space="preserve">各执</w:t>
      </w:r>
      <w:r>
        <w:rPr>
          <w:rFonts w:hint="eastAsia" w:ascii="宋体" w:hAnsi="宋体" w:cs="宋体"/>
          <w:sz w:val="24"/>
          <w:highlight w:val="none"/>
        </w:rPr>
        <w:t xml:space="preserve">贰</w:t>
      </w:r>
      <w:r>
        <w:rPr>
          <w:rFonts w:hint="eastAsia" w:ascii="宋体" w:hAnsi="宋体" w:cs="宋体"/>
          <w:sz w:val="24"/>
          <w:highlight w:val="none"/>
          <w:lang w:val="zh-CN"/>
        </w:rPr>
        <w:t xml:space="preserve">份，招标代理机构</w:t>
      </w:r>
      <w:r>
        <w:rPr>
          <w:rFonts w:hint="eastAsia" w:ascii="宋体" w:hAnsi="宋体" w:cs="宋体"/>
          <w:sz w:val="24"/>
          <w:highlight w:val="none"/>
        </w:rPr>
        <w:t xml:space="preserve">壹</w:t>
      </w:r>
      <w:r>
        <w:rPr>
          <w:rFonts w:hint="eastAsia" w:ascii="宋体" w:hAnsi="宋体" w:cs="宋体"/>
          <w:sz w:val="24"/>
          <w:highlight w:val="none"/>
          <w:lang w:val="zh-CN"/>
        </w:rPr>
        <w:t xml:space="preserve">份，政府采购管理部门</w:t>
      </w:r>
      <w:r>
        <w:rPr>
          <w:rFonts w:hint="eastAsia" w:ascii="宋体" w:hAnsi="宋体" w:cs="宋体"/>
          <w:sz w:val="24"/>
          <w:highlight w:val="none"/>
        </w:rPr>
        <w:t xml:space="preserve">壹</w:t>
      </w:r>
      <w:r>
        <w:rPr>
          <w:rFonts w:hint="eastAsia" w:ascii="宋体" w:hAnsi="宋体" w:cs="宋体"/>
          <w:sz w:val="24"/>
          <w:highlight w:val="none"/>
          <w:lang w:val="zh-CN"/>
        </w:rPr>
        <w:t xml:space="preserve">份。</w:t>
      </w:r>
      <w:r/>
    </w:p>
    <w:p>
      <w:pPr>
        <w:spacing w:line="360" w:lineRule="auto"/>
        <w:rPr>
          <w:rFonts w:hint="eastAsia" w:ascii="宋体" w:hAnsi="宋体" w:cs="宋体"/>
          <w:b/>
          <w:bCs/>
          <w:sz w:val="24"/>
          <w:highlight w:val="none"/>
          <w:lang w:val="zh-CN"/>
        </w:rPr>
      </w:pPr>
      <w:r>
        <w:rPr>
          <w:rFonts w:hint="eastAsia" w:ascii="宋体" w:hAnsi="宋体" w:cs="宋体"/>
          <w:b/>
          <w:bCs/>
          <w:sz w:val="24"/>
          <w:highlight w:val="none"/>
          <w:lang w:val="zh-CN"/>
        </w:rPr>
        <w:t xml:space="preserve">十</w:t>
      </w:r>
      <w:r>
        <w:rPr>
          <w:rFonts w:hint="eastAsia" w:ascii="宋体" w:hAnsi="宋体" w:cs="宋体"/>
          <w:b/>
          <w:bCs/>
          <w:sz w:val="24"/>
          <w:highlight w:val="none"/>
          <w:lang w:val="en-US" w:eastAsia="zh-CN"/>
        </w:rPr>
        <w:t xml:space="preserve">五</w:t>
      </w:r>
      <w:r>
        <w:rPr>
          <w:rFonts w:hint="eastAsia" w:ascii="宋体" w:hAnsi="宋体" w:cs="宋体"/>
          <w:b/>
          <w:bCs/>
          <w:sz w:val="24"/>
          <w:highlight w:val="none"/>
          <w:lang w:val="zh-CN"/>
        </w:rPr>
        <w:t xml:space="preserve">、合同生效及其它：</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1、本合同在</w:t>
      </w:r>
      <w:r>
        <w:rPr>
          <w:rFonts w:hint="eastAsia" w:ascii="宋体" w:hAnsi="宋体" w:cs="宋体"/>
          <w:sz w:val="24"/>
          <w:highlight w:val="none"/>
          <w:lang w:val="en-US" w:eastAsia="zh-CN"/>
        </w:rPr>
        <w:t xml:space="preserve">双</w:t>
      </w:r>
      <w:r>
        <w:rPr>
          <w:rFonts w:hint="eastAsia" w:ascii="宋体" w:hAnsi="宋体" w:cs="宋体"/>
          <w:sz w:val="24"/>
          <w:highlight w:val="none"/>
        </w:rPr>
        <w:t xml:space="preserve">方签字盖章后即生效。</w:t>
      </w:r>
      <w:r/>
    </w:p>
    <w:p>
      <w:pPr>
        <w:ind w:firstLine="480"/>
        <w:jc w:val="left"/>
        <w:spacing w:line="360" w:lineRule="auto"/>
        <w:rPr>
          <w:rFonts w:hint="eastAsia" w:ascii="宋体" w:hAnsi="宋体" w:cs="宋体"/>
          <w:b/>
          <w:sz w:val="24"/>
          <w:highlight w:val="none"/>
        </w:rPr>
      </w:pPr>
      <w:r>
        <w:rPr>
          <w:rFonts w:hint="eastAsia" w:ascii="宋体" w:hAnsi="宋体" w:cs="宋体"/>
          <w:sz w:val="24"/>
          <w:highlight w:val="none"/>
        </w:rPr>
        <w:t xml:space="preserve">2、合同在执行过程中出现的未尽事宜，</w:t>
      </w:r>
      <w:r>
        <w:rPr>
          <w:rFonts w:hint="eastAsia" w:ascii="宋体" w:hAnsi="宋体" w:cs="宋体"/>
          <w:sz w:val="24"/>
          <w:highlight w:val="none"/>
          <w:lang w:val="en-US" w:eastAsia="zh-CN"/>
        </w:rPr>
        <w:t xml:space="preserve">双</w:t>
      </w:r>
      <w:r>
        <w:rPr>
          <w:rFonts w:hint="eastAsia" w:ascii="宋体" w:hAnsi="宋体" w:cs="宋体"/>
          <w:sz w:val="24"/>
          <w:highlight w:val="none"/>
        </w:rPr>
        <w:t xml:space="preserve">方在不违背本合同和招标文件的原则下协商解决，协商结果以书面形式盖章记录在案，作为本合同的附件，与本合同具有同等效力。</w:t>
      </w:r>
      <w:r>
        <w:rPr>
          <w:rFonts w:hint="eastAsia" w:ascii="宋体" w:hAnsi="宋体" w:cs="宋体"/>
          <w:sz w:val="24"/>
          <w:highlight w:val="none"/>
          <w:lang w:val="zh-CN"/>
        </w:rPr>
        <w:t xml:space="preserve">若调解后甲乙</w:t>
      </w:r>
      <w:r>
        <w:rPr>
          <w:rFonts w:hint="eastAsia" w:ascii="宋体" w:hAnsi="宋体" w:cs="宋体"/>
          <w:sz w:val="24"/>
          <w:highlight w:val="none"/>
          <w:lang w:val="en-US" w:eastAsia="zh-CN"/>
        </w:rPr>
        <w:t xml:space="preserve">双</w:t>
      </w:r>
      <w:r>
        <w:rPr>
          <w:rFonts w:hint="eastAsia" w:ascii="宋体" w:hAnsi="宋体" w:cs="宋体"/>
          <w:sz w:val="24"/>
          <w:highlight w:val="none"/>
          <w:lang w:val="zh-CN"/>
        </w:rPr>
        <w:t xml:space="preserve">方协商不成，任何一方均可向甲方所在人民法院提起诉讼。</w:t>
      </w:r>
      <w:r/>
    </w:p>
    <w:p>
      <w:pPr>
        <w:ind w:firstLine="480"/>
        <w:jc w:val="left"/>
        <w:spacing w:line="360" w:lineRule="auto"/>
        <w:rPr>
          <w:rFonts w:hint="eastAsia" w:ascii="宋体" w:hAnsi="宋体" w:cs="宋体"/>
          <w:sz w:val="24"/>
          <w:highlight w:val="none"/>
          <w:lang w:val="zh-CN"/>
        </w:rPr>
      </w:pPr>
      <w:r>
        <w:rPr>
          <w:rFonts w:hint="eastAsia" w:ascii="宋体" w:hAnsi="宋体" w:cs="宋体"/>
          <w:sz w:val="24"/>
          <w:highlight w:val="none"/>
        </w:rPr>
        <w:t xml:space="preserve">3</w:t>
      </w:r>
      <w:r>
        <w:rPr>
          <w:rFonts w:hint="eastAsia" w:ascii="宋体" w:hAnsi="宋体" w:cs="宋体"/>
          <w:sz w:val="24"/>
          <w:highlight w:val="none"/>
          <w:lang w:val="zh-CN"/>
        </w:rPr>
        <w:t xml:space="preserve">、本合同未尽事宜应按《中华人民共和国民法典》、《中华人民共和国产品质量法》、《中华人民共和国政府采购法》之规定解释。</w:t>
      </w:r>
      <w:r/>
    </w:p>
    <w:p>
      <w:pPr>
        <w:ind w:firstLine="240"/>
        <w:spacing w:line="360" w:lineRule="auto"/>
        <w:tabs>
          <w:tab w:val="left" w:pos="0" w:leader="none"/>
        </w:tabs>
        <w:rPr>
          <w:rFonts w:hint="eastAsia" w:ascii="宋体" w:hAnsi="宋体" w:cs="宋体"/>
          <w:sz w:val="24"/>
          <w:highlight w:val="none"/>
          <w:lang w:val="zh-CN"/>
        </w:rPr>
      </w:pPr>
      <w:r>
        <w:rPr>
          <w:rFonts w:hint="eastAsia" w:ascii="宋体" w:hAnsi="宋体" w:cs="宋体"/>
          <w:sz w:val="24"/>
          <w:highlight w:val="none"/>
          <w:lang w:val="zh-CN"/>
        </w:rPr>
      </w:r>
      <w:r/>
    </w:p>
    <w:p>
      <w:pPr>
        <w:ind w:firstLine="24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lang w:val="zh-CN"/>
        </w:rPr>
        <w:t xml:space="preserve">甲方</w:t>
      </w:r>
      <w:r>
        <w:rPr>
          <w:rFonts w:hint="eastAsia" w:ascii="宋体" w:hAnsi="宋体" w:cs="宋体"/>
          <w:sz w:val="24"/>
          <w:highlight w:val="none"/>
        </w:rPr>
        <w:t xml:space="preserve">(</w:t>
      </w:r>
      <w:r>
        <w:rPr>
          <w:rFonts w:hint="eastAsia" w:ascii="宋体" w:hAnsi="宋体" w:cs="宋体"/>
          <w:sz w:val="24"/>
          <w:highlight w:val="none"/>
          <w:lang w:val="zh-CN"/>
        </w:rPr>
        <w:t xml:space="preserve">公章</w:t>
      </w:r>
      <w:r>
        <w:rPr>
          <w:rFonts w:hint="eastAsia" w:ascii="宋体" w:hAnsi="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cs="宋体"/>
          <w:sz w:val="24"/>
          <w:highlight w:val="none"/>
          <w:lang w:val="zh-CN"/>
        </w:rPr>
        <w:t xml:space="preserve">乙方</w:t>
      </w:r>
      <w:r>
        <w:rPr>
          <w:rFonts w:hint="eastAsia" w:ascii="宋体" w:hAnsi="宋体" w:cs="宋体"/>
          <w:sz w:val="24"/>
          <w:highlight w:val="none"/>
        </w:rPr>
        <w:t xml:space="preserve">（</w:t>
      </w:r>
      <w:r>
        <w:rPr>
          <w:rFonts w:hint="eastAsia" w:ascii="宋体" w:hAnsi="宋体" w:cs="宋体"/>
          <w:sz w:val="24"/>
          <w:highlight w:val="none"/>
          <w:lang w:val="zh-CN"/>
        </w:rPr>
        <w:t xml:space="preserve">公章</w:t>
      </w:r>
      <w:r>
        <w:rPr>
          <w:rFonts w:hint="eastAsia" w:ascii="宋体" w:hAnsi="宋体" w:cs="宋体"/>
          <w:sz w:val="24"/>
          <w:highlight w:val="none"/>
        </w:rPr>
        <w:t xml:space="preserve">）：</w:t>
      </w:r>
      <w:r/>
    </w:p>
    <w:p>
      <w:pPr>
        <w:spacing w:line="360" w:lineRule="auto"/>
        <w:tabs>
          <w:tab w:val="left" w:pos="0" w:leader="none"/>
        </w:tabs>
        <w:rPr>
          <w:rFonts w:hint="default" w:ascii="宋体" w:hAnsi="宋体" w:eastAsia="宋体" w:cs="宋体"/>
          <w:sz w:val="24"/>
          <w:highlight w:val="none"/>
          <w:lang w:val="en-US" w:eastAsia="zh-CN"/>
        </w:rPr>
      </w:pPr>
      <w:r>
        <w:rPr>
          <w:rFonts w:hint="eastAsia" w:ascii="宋体" w:hAnsi="宋体" w:cs="宋体"/>
          <w:sz w:val="24"/>
          <w:highlight w:val="none"/>
          <w:lang w:val="zh-CN"/>
        </w:rPr>
        <w:t xml:space="preserve"> </w:t>
      </w:r>
      <w:r>
        <w:rPr>
          <w:rFonts w:hint="eastAsia" w:ascii="宋体" w:hAnsi="宋体" w:cs="宋体"/>
          <w:sz w:val="24"/>
          <w:highlight w:val="none"/>
          <w:lang w:val="en-US" w:eastAsia="zh-CN"/>
        </w:rPr>
        <w:t xml:space="preserve"> </w:t>
      </w:r>
      <w:r>
        <w:rPr>
          <w:rFonts w:hint="eastAsia" w:ascii="宋体" w:hAnsi="宋体" w:cs="宋体"/>
          <w:sz w:val="24"/>
          <w:highlight w:val="none"/>
          <w:lang w:val="zh-CN"/>
        </w:rPr>
        <w:t xml:space="preserve">法人代表</w:t>
      </w:r>
      <w:r>
        <w:rPr>
          <w:rFonts w:hint="eastAsia" w:ascii="宋体" w:hAnsi="宋体" w:cs="宋体"/>
          <w:sz w:val="24"/>
          <w:highlight w:val="none"/>
          <w:lang w:val="en-US" w:eastAsia="zh-CN"/>
        </w:rPr>
        <w:t xml:space="preserve">                                   </w:t>
      </w:r>
      <w:r>
        <w:rPr>
          <w:rFonts w:hint="eastAsia" w:ascii="宋体" w:hAnsi="宋体" w:cs="宋体"/>
          <w:sz w:val="24"/>
          <w:highlight w:val="none"/>
          <w:lang w:val="zh-CN"/>
        </w:rPr>
        <w:t xml:space="preserve">法人代表或</w:t>
      </w:r>
      <w:r/>
    </w:p>
    <w:p>
      <w:pPr>
        <w:ind w:firstLine="240"/>
        <w:spacing w:line="360" w:lineRule="auto"/>
        <w:tabs>
          <w:tab w:val="left" w:pos="0" w:leader="none"/>
        </w:tabs>
        <w:rPr>
          <w:rFonts w:hint="eastAsia" w:ascii="宋体" w:hAnsi="宋体" w:cs="宋体"/>
          <w:sz w:val="24"/>
          <w:highlight w:val="none"/>
          <w:lang w:val="zh-CN"/>
        </w:rPr>
      </w:pPr>
      <w:r>
        <w:rPr>
          <w:rFonts w:hint="eastAsia" w:ascii="宋体" w:hAnsi="宋体" w:cs="宋体"/>
          <w:sz w:val="24"/>
          <w:highlight w:val="none"/>
          <w:lang w:val="zh-CN"/>
        </w:rPr>
        <w:t xml:space="preserve">或其授权代</w:t>
      </w:r>
      <w:r>
        <w:rPr>
          <w:rFonts w:hint="eastAsia" w:ascii="宋体" w:hAnsi="宋体" w:cs="宋体"/>
          <w:sz w:val="24"/>
          <w:highlight w:val="none"/>
          <w:lang w:eastAsia="zh-Hans"/>
        </w:rPr>
        <w:t xml:space="preserve">表</w:t>
      </w:r>
      <w:r>
        <w:rPr>
          <w:rFonts w:hint="eastAsia" w:ascii="宋体" w:hAnsi="宋体" w:cs="宋体"/>
          <w:sz w:val="24"/>
          <w:highlight w:val="none"/>
          <w:lang w:val="zh-CN"/>
        </w:rPr>
        <w:t xml:space="preserve">人（签</w:t>
      </w:r>
      <w:r>
        <w:rPr>
          <w:rFonts w:hint="eastAsia" w:ascii="宋体" w:hAnsi="宋体" w:cs="宋体"/>
          <w:sz w:val="24"/>
          <w:highlight w:val="none"/>
          <w:lang w:val="en-US" w:eastAsia="zh-CN"/>
        </w:rPr>
        <w:t xml:space="preserve">字或盖章</w:t>
      </w:r>
      <w:r>
        <w:rPr>
          <w:rFonts w:hint="eastAsia" w:ascii="宋体" w:hAnsi="宋体" w:cs="宋体"/>
          <w:sz w:val="24"/>
          <w:highlight w:val="none"/>
          <w:lang w:val="zh-CN"/>
        </w:rPr>
        <w:t xml:space="preserve">）：  </w:t>
      </w:r>
      <w:r>
        <w:rPr>
          <w:rFonts w:hint="eastAsia" w:ascii="宋体" w:hAnsi="宋体" w:cs="宋体"/>
          <w:sz w:val="24"/>
          <w:highlight w:val="none"/>
          <w:lang w:val="en-US" w:eastAsia="zh-CN"/>
        </w:rPr>
        <w:t xml:space="preserve">          </w:t>
      </w:r>
      <w:r>
        <w:rPr>
          <w:rFonts w:hint="eastAsia" w:ascii="宋体" w:hAnsi="宋体" w:cs="宋体"/>
          <w:sz w:val="24"/>
          <w:highlight w:val="none"/>
          <w:lang w:val="zh-CN"/>
        </w:rPr>
        <w:t xml:space="preserve">其授权代</w:t>
      </w:r>
      <w:r>
        <w:rPr>
          <w:rFonts w:hint="eastAsia" w:ascii="宋体" w:hAnsi="宋体" w:cs="宋体"/>
          <w:sz w:val="24"/>
          <w:highlight w:val="none"/>
          <w:lang w:eastAsia="zh-Hans"/>
        </w:rPr>
        <w:t xml:space="preserve">表</w:t>
      </w:r>
      <w:r>
        <w:rPr>
          <w:rFonts w:hint="eastAsia" w:ascii="宋体" w:hAnsi="宋体" w:cs="宋体"/>
          <w:sz w:val="24"/>
          <w:highlight w:val="none"/>
          <w:lang w:val="zh-CN"/>
        </w:rPr>
        <w:t xml:space="preserve">人（签</w:t>
      </w:r>
      <w:r>
        <w:rPr>
          <w:rFonts w:hint="eastAsia" w:ascii="宋体" w:hAnsi="宋体" w:cs="宋体"/>
          <w:sz w:val="24"/>
          <w:highlight w:val="none"/>
          <w:lang w:val="en-US" w:eastAsia="zh-CN"/>
        </w:rPr>
        <w:t xml:space="preserve">字或盖章</w:t>
      </w:r>
      <w:r>
        <w:rPr>
          <w:rFonts w:hint="eastAsia" w:ascii="宋体" w:hAnsi="宋体" w:cs="宋体"/>
          <w:sz w:val="24"/>
          <w:highlight w:val="none"/>
          <w:lang w:val="zh-CN"/>
        </w:rPr>
        <w:t xml:space="preserve">）：</w:t>
      </w:r>
      <w:r>
        <w:rPr>
          <w:rFonts w:hint="eastAsia" w:ascii="宋体" w:hAnsi="宋体" w:cs="宋体"/>
          <w:sz w:val="24"/>
          <w:highlight w:val="none"/>
          <w:lang w:val="en-US" w:eastAsia="zh-CN"/>
        </w:rPr>
        <w:t xml:space="preserve">                     </w:t>
      </w:r>
      <w:r/>
    </w:p>
    <w:p>
      <w:pPr>
        <w:ind w:firstLine="192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lang w:val="zh-CN"/>
        </w:rPr>
        <w:t xml:space="preserve">年   月   日                             年   月   日</w:t>
      </w:r>
      <w:r>
        <w:rPr>
          <w:rFonts w:hint="eastAsia" w:ascii="宋体" w:hAnsi="宋体" w:cs="宋体"/>
          <w:sz w:val="24"/>
          <w:highlight w:val="none"/>
        </w:rPr>
        <w:t xml:space="preserve"> </w:t>
      </w:r>
      <w:r/>
    </w:p>
    <w:p>
      <w:pPr>
        <w:jc w:val="both"/>
        <w:spacing w:line="360" w:lineRule="auto"/>
        <w:tabs>
          <w:tab w:val="left" w:pos="0" w:leader="none"/>
        </w:tabs>
        <w:rPr>
          <w:rFonts w:ascii="宋体" w:hAnsi="宋体"/>
          <w:b/>
          <w:color w:val="auto"/>
          <w:sz w:val="28"/>
          <w:szCs w:val="28"/>
          <w:highlight w:val="none"/>
        </w:rPr>
      </w:pPr>
      <w:r>
        <w:rPr>
          <w:rFonts w:hint="eastAsia" w:ascii="宋体" w:hAnsi="宋体"/>
          <w:b/>
          <w:color w:val="auto"/>
          <w:sz w:val="28"/>
          <w:szCs w:val="28"/>
          <w:highlight w:val="none"/>
        </w:rPr>
        <w:t xml:space="preserve">合同附件</w:t>
      </w:r>
      <w:r>
        <w:rPr>
          <w:rFonts w:hint="eastAsia" w:ascii="宋体" w:hAnsi="宋体"/>
          <w:b/>
          <w:color w:val="auto"/>
          <w:sz w:val="28"/>
          <w:szCs w:val="28"/>
          <w:highlight w:val="none"/>
          <w:lang w:val="en-US" w:eastAsia="zh-CN"/>
        </w:rPr>
        <w:t xml:space="preserve">一</w:t>
      </w:r>
      <w:r>
        <w:rPr>
          <w:rFonts w:hint="eastAsia" w:ascii="宋体" w:hAnsi="宋体"/>
          <w:b/>
          <w:color w:val="auto"/>
          <w:sz w:val="28"/>
          <w:szCs w:val="28"/>
          <w:highlight w:val="none"/>
        </w:rPr>
        <w:t xml:space="preserve">  廉政合同</w:t>
      </w:r>
      <w:bookmarkEnd w:id="273"/>
      <w:r/>
      <w:bookmarkEnd w:id="274"/>
      <w:r/>
      <w:bookmarkEnd w:id="275"/>
      <w:r/>
      <w:bookmarkEnd w:id="276"/>
      <w:r/>
      <w:bookmarkEnd w:id="277"/>
      <w:r/>
      <w:bookmarkEnd w:id="278"/>
      <w:r/>
      <w:bookmarkEnd w:id="279"/>
      <w:r/>
      <w:bookmarkEnd w:id="280"/>
      <w:r/>
      <w:r/>
    </w:p>
    <w:p>
      <w:pPr>
        <w:jc w:val="center"/>
        <w:spacing w:line="360" w:lineRule="auto"/>
        <w:rPr>
          <w:rFonts w:ascii="黑体" w:eastAsia="黑体"/>
          <w:b/>
          <w:color w:val="auto"/>
          <w:sz w:val="24"/>
          <w:highlight w:val="none"/>
        </w:rPr>
      </w:pPr>
      <w:r>
        <w:rPr>
          <w:b/>
          <w:color w:val="auto"/>
          <w:sz w:val="32"/>
          <w:szCs w:val="32"/>
          <w:highlight w:val="none"/>
        </w:rPr>
        <w:t xml:space="preserve">廉政合同</w:t>
      </w:r>
      <w:r/>
    </w:p>
    <w:p>
      <w:pPr>
        <w:ind w:firstLine="480"/>
        <w:spacing w:line="360" w:lineRule="auto"/>
        <w:rPr>
          <w:color w:val="auto"/>
          <w:sz w:val="24"/>
          <w:highlight w:val="none"/>
        </w:rPr>
      </w:pPr>
      <w:r>
        <w:rPr>
          <w:color w:val="auto"/>
          <w:sz w:val="24"/>
          <w:highlight w:val="none"/>
        </w:rPr>
        <w:t xml:space="preserve">根据交通</w:t>
      </w:r>
      <w:r>
        <w:rPr>
          <w:rFonts w:hint="eastAsia"/>
          <w:color w:val="auto"/>
          <w:sz w:val="24"/>
          <w:highlight w:val="none"/>
          <w:lang w:val="en-US" w:eastAsia="zh-CN"/>
        </w:rPr>
        <w:t xml:space="preserve">运输</w:t>
      </w:r>
      <w:r>
        <w:rPr>
          <w:color w:val="auto"/>
          <w:sz w:val="24"/>
          <w:highlight w:val="none"/>
        </w:rPr>
        <w:t xml:space="preserve">部《关于在交通基础设施建设中加强廉政建设的若</w:t>
      </w:r>
      <w:r>
        <w:rPr>
          <w:rFonts w:hint="eastAsia"/>
          <w:color w:val="auto"/>
          <w:sz w:val="24"/>
          <w:highlight w:val="none"/>
          <w:lang w:val="en-US" w:eastAsia="zh-CN"/>
        </w:rPr>
        <w:t xml:space="preserve">干</w:t>
      </w:r>
      <w:r>
        <w:rPr>
          <w:color w:val="auto"/>
          <w:sz w:val="24"/>
          <w:highlight w:val="none"/>
        </w:rPr>
        <w:t xml:space="preserve">意见》以及有关工程建设、廉政建设的规定，为做好工程建设中的党风廉政建设，保证工程建设高效优质，保证建设资金的安全和有效使用以及投资效益，</w:t>
      </w:r>
      <w:r>
        <w:rPr>
          <w:rFonts w:hint="eastAsia"/>
          <w:color w:val="auto"/>
          <w:sz w:val="24"/>
          <w:highlight w:val="none"/>
          <w:u w:val="single"/>
          <w:lang w:eastAsia="zh-CN"/>
        </w:rPr>
        <w:t xml:space="preserve">滨江大桥桥梁监测系统项目</w:t>
      </w:r>
      <w:r>
        <w:rPr>
          <w:color w:val="auto"/>
          <w:sz w:val="24"/>
          <w:highlight w:val="none"/>
        </w:rPr>
        <w:t xml:space="preserve">的甲方</w:t>
      </w:r>
      <w:r>
        <w:rPr>
          <w:rFonts w:hint="eastAsia"/>
          <w:color w:val="auto"/>
          <w:sz w:val="24"/>
          <w:highlight w:val="none"/>
          <w:u w:val="single"/>
          <w:lang w:eastAsia="zh-CN"/>
        </w:rPr>
        <w:t xml:space="preserve">江苏省泰兴经济开发区管理委员会</w:t>
      </w:r>
      <w:r>
        <w:rPr>
          <w:color w:val="auto"/>
          <w:sz w:val="24"/>
          <w:highlight w:val="none"/>
        </w:rPr>
        <w:t xml:space="preserve">与乙方</w:t>
      </w:r>
      <w:r>
        <w:rPr>
          <w:color w:val="auto"/>
          <w:sz w:val="24"/>
          <w:highlight w:val="none"/>
          <w:u w:val="single"/>
        </w:rPr>
        <w:t xml:space="preserve"> </w:t>
      </w:r>
      <w:r>
        <w:rPr>
          <w:rFonts w:hint="eastAsia"/>
          <w:color w:val="auto"/>
          <w:sz w:val="24"/>
          <w:highlight w:val="none"/>
          <w:u w:val="single"/>
          <w:lang w:val="en-US" w:eastAsia="zh-CN"/>
        </w:rPr>
        <w:t xml:space="preserve">       </w:t>
      </w:r>
      <w:r>
        <w:rPr>
          <w:color w:val="auto"/>
          <w:sz w:val="24"/>
          <w:highlight w:val="none"/>
          <w:u w:val="single"/>
        </w:rPr>
        <w:t xml:space="preserve">（全称）</w:t>
      </w:r>
      <w:r>
        <w:rPr>
          <w:color w:val="auto"/>
          <w:sz w:val="24"/>
          <w:highlight w:val="none"/>
        </w:rPr>
        <w:t xml:space="preserve">特订立如下合同。</w:t>
      </w:r>
      <w:r/>
    </w:p>
    <w:p>
      <w:pPr>
        <w:ind w:firstLine="480"/>
        <w:spacing w:line="360" w:lineRule="auto"/>
        <w:rPr>
          <w:color w:val="auto"/>
          <w:sz w:val="24"/>
          <w:highlight w:val="none"/>
        </w:rPr>
      </w:pPr>
      <w:r>
        <w:rPr>
          <w:bCs/>
          <w:color w:val="auto"/>
          <w:sz w:val="24"/>
          <w:highlight w:val="none"/>
        </w:rPr>
        <w:t xml:space="preserve">第一条</w:t>
      </w:r>
      <w:r>
        <w:rPr>
          <w:rFonts w:hint="eastAsia"/>
          <w:b/>
          <w:color w:val="auto"/>
          <w:sz w:val="24"/>
          <w:highlight w:val="none"/>
        </w:rPr>
        <w:t xml:space="preserve"> </w:t>
      </w:r>
      <w:r>
        <w:rPr>
          <w:color w:val="auto"/>
          <w:sz w:val="24"/>
          <w:highlight w:val="none"/>
        </w:rPr>
        <w:t xml:space="preserve">甲乙双方的权利和义务</w:t>
      </w:r>
      <w:r/>
    </w:p>
    <w:p>
      <w:pPr>
        <w:ind w:firstLine="480"/>
        <w:spacing w:line="360" w:lineRule="auto"/>
        <w:rPr>
          <w:color w:val="auto"/>
          <w:sz w:val="24"/>
          <w:highlight w:val="none"/>
        </w:rPr>
      </w:pPr>
      <w:r>
        <w:rPr>
          <w:color w:val="auto"/>
          <w:sz w:val="24"/>
          <w:highlight w:val="none"/>
        </w:rPr>
        <w:t xml:space="preserve">（一）严格遵守国家有关法律法规及交通</w:t>
      </w:r>
      <w:r>
        <w:rPr>
          <w:rFonts w:hint="eastAsia"/>
          <w:color w:val="auto"/>
          <w:sz w:val="24"/>
          <w:highlight w:val="none"/>
        </w:rPr>
        <w:t xml:space="preserve">运输</w:t>
      </w:r>
      <w:r>
        <w:rPr>
          <w:color w:val="auto"/>
          <w:sz w:val="24"/>
          <w:highlight w:val="none"/>
        </w:rPr>
        <w:t xml:space="preserve">部的有关规定。</w:t>
      </w:r>
      <w:r/>
    </w:p>
    <w:p>
      <w:pPr>
        <w:ind w:firstLine="480"/>
        <w:spacing w:line="360" w:lineRule="auto"/>
        <w:rPr>
          <w:color w:val="auto"/>
          <w:sz w:val="24"/>
          <w:highlight w:val="none"/>
        </w:rPr>
      </w:pPr>
      <w:r>
        <w:rPr>
          <w:color w:val="auto"/>
          <w:sz w:val="24"/>
          <w:highlight w:val="none"/>
        </w:rPr>
        <w:t xml:space="preserve">（二）严格执行</w:t>
      </w:r>
      <w:r>
        <w:rPr>
          <w:rFonts w:hint="eastAsia"/>
          <w:color w:val="auto"/>
          <w:sz w:val="24"/>
          <w:highlight w:val="none"/>
          <w:u w:val="single"/>
          <w:lang w:eastAsia="zh-CN"/>
        </w:rPr>
        <w:t xml:space="preserve">滨江大桥桥梁监测系统项目</w:t>
      </w:r>
      <w:r>
        <w:rPr>
          <w:color w:val="auto"/>
          <w:sz w:val="24"/>
          <w:highlight w:val="none"/>
        </w:rPr>
        <w:t xml:space="preserve">的合同文件，自觉按合同办事。</w:t>
      </w:r>
      <w:r/>
    </w:p>
    <w:p>
      <w:pPr>
        <w:ind w:firstLine="480"/>
        <w:spacing w:line="360" w:lineRule="auto"/>
        <w:rPr>
          <w:color w:val="auto"/>
          <w:sz w:val="24"/>
          <w:highlight w:val="none"/>
        </w:rPr>
      </w:pPr>
      <w:r>
        <w:rPr>
          <w:color w:val="auto"/>
          <w:sz w:val="24"/>
          <w:highlight w:val="none"/>
        </w:rPr>
        <w:t xml:space="preserve">（三）双方的业务活动坚持公开、公正、诚信、透明的原则（除法律认定的商业秘密和合同文件另有规定之外），不得损害国家和集体利益，违反工程建设管理规章制度。</w:t>
      </w:r>
      <w:r/>
    </w:p>
    <w:p>
      <w:pPr>
        <w:ind w:firstLine="480"/>
        <w:spacing w:line="360" w:lineRule="auto"/>
        <w:rPr>
          <w:color w:val="auto"/>
          <w:sz w:val="24"/>
          <w:highlight w:val="none"/>
        </w:rPr>
      </w:pPr>
      <w:r>
        <w:rPr>
          <w:color w:val="auto"/>
          <w:sz w:val="24"/>
          <w:highlight w:val="none"/>
        </w:rPr>
        <w:t xml:space="preserve">（四）建立健全廉政制度，开展廉政教育，设立廉政告示牌，公布举报电话，监督并认真查处违法违纪行为。</w:t>
      </w:r>
      <w:r/>
    </w:p>
    <w:p>
      <w:pPr>
        <w:ind w:firstLine="480"/>
        <w:spacing w:line="360" w:lineRule="auto"/>
        <w:rPr>
          <w:color w:val="auto"/>
          <w:sz w:val="24"/>
          <w:highlight w:val="none"/>
        </w:rPr>
      </w:pPr>
      <w:r>
        <w:rPr>
          <w:color w:val="auto"/>
          <w:sz w:val="24"/>
          <w:highlight w:val="none"/>
        </w:rPr>
        <w:t xml:space="preserve">（五）发现对方在业务活动中有违反廉政规定的行为，有及时提醒对方纠正的权利和义务。</w:t>
      </w:r>
      <w:r/>
    </w:p>
    <w:p>
      <w:pPr>
        <w:ind w:firstLine="480"/>
        <w:spacing w:line="360" w:lineRule="auto"/>
        <w:rPr>
          <w:color w:val="auto"/>
          <w:sz w:val="24"/>
          <w:highlight w:val="none"/>
        </w:rPr>
      </w:pPr>
      <w:r>
        <w:rPr>
          <w:color w:val="auto"/>
          <w:sz w:val="24"/>
          <w:highlight w:val="none"/>
        </w:rPr>
        <w:t xml:space="preserve">（六）发现对方严重违反本合同义务条款的行为，有向其上级有关部门举报、建议给予处理并要求告知处理结果的权利。</w:t>
      </w:r>
      <w:r>
        <w:rPr>
          <w:rFonts w:hint="eastAsia"/>
          <w:color w:val="auto"/>
          <w:sz w:val="24"/>
          <w:highlight w:val="none"/>
        </w:rPr>
        <w:t xml:space="preserve">影响合同履行的，可按照合同中关于合同解除的约定处理。</w:t>
      </w:r>
      <w:r/>
    </w:p>
    <w:p>
      <w:pPr>
        <w:ind w:firstLine="480"/>
        <w:spacing w:line="360" w:lineRule="auto"/>
        <w:rPr>
          <w:color w:val="auto"/>
          <w:sz w:val="24"/>
          <w:highlight w:val="none"/>
        </w:rPr>
      </w:pPr>
      <w:r>
        <w:rPr>
          <w:bCs/>
          <w:color w:val="auto"/>
          <w:sz w:val="24"/>
          <w:highlight w:val="none"/>
        </w:rPr>
        <w:t xml:space="preserve">第二条</w:t>
      </w:r>
      <w:r>
        <w:rPr>
          <w:rFonts w:hint="eastAsia"/>
          <w:b/>
          <w:color w:val="auto"/>
          <w:sz w:val="24"/>
          <w:highlight w:val="none"/>
        </w:rPr>
        <w:t xml:space="preserve"> </w:t>
      </w:r>
      <w:r>
        <w:rPr>
          <w:color w:val="auto"/>
          <w:sz w:val="24"/>
          <w:highlight w:val="none"/>
        </w:rPr>
        <w:t xml:space="preserve">甲方的义务</w:t>
      </w:r>
      <w:r/>
    </w:p>
    <w:p>
      <w:pPr>
        <w:ind w:firstLine="480"/>
        <w:spacing w:line="360" w:lineRule="auto"/>
        <w:rPr>
          <w:color w:val="auto"/>
          <w:sz w:val="24"/>
          <w:highlight w:val="none"/>
        </w:rPr>
      </w:pPr>
      <w:r>
        <w:rPr>
          <w:color w:val="auto"/>
          <w:sz w:val="24"/>
          <w:highlight w:val="none"/>
        </w:rPr>
        <w:t xml:space="preserve">（一）甲方作为工程项目的建设单位，认真履行合同规定的甲方责任</w:t>
      </w:r>
      <w:r>
        <w:rPr>
          <w:rFonts w:hint="eastAsia"/>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（二）甲方及其工作人员不得索要或接受乙方的礼金、有价证券和贵重物品，不得在乙方报销任何应由甲方或个人支付的费用等。</w:t>
      </w:r>
      <w:r/>
    </w:p>
    <w:p>
      <w:pPr>
        <w:ind w:firstLine="480"/>
        <w:spacing w:line="360" w:lineRule="auto"/>
        <w:rPr>
          <w:color w:val="auto"/>
          <w:sz w:val="24"/>
          <w:highlight w:val="none"/>
        </w:rPr>
      </w:pPr>
      <w:r>
        <w:rPr>
          <w:color w:val="auto"/>
          <w:sz w:val="24"/>
          <w:highlight w:val="none"/>
        </w:rPr>
        <w:t xml:space="preserve">（三）甲方工作人员不得参加乙方安排的超标准宴请和娱乐活动；不得接受乙方提供的通讯工具、交通工具和高档办公用品等。</w:t>
      </w:r>
      <w:r/>
    </w:p>
    <w:p>
      <w:pPr>
        <w:ind w:firstLine="480"/>
        <w:spacing w:line="360" w:lineRule="auto"/>
        <w:rPr>
          <w:color w:val="auto"/>
          <w:sz w:val="24"/>
          <w:highlight w:val="none"/>
        </w:rPr>
      </w:pPr>
      <w:r>
        <w:rPr>
          <w:color w:val="auto"/>
          <w:sz w:val="24"/>
          <w:highlight w:val="none"/>
        </w:rPr>
        <w:t xml:space="preserve">（四）甲方及其工作人员不得要求或者接受乙方为其住房装修、婚丧嫁娶活动、配偶子女的工作安排以及出国出境、旅游等提供方便等。</w:t>
      </w:r>
      <w:r/>
    </w:p>
    <w:p>
      <w:pPr>
        <w:ind w:firstLine="480"/>
        <w:spacing w:line="360" w:lineRule="auto"/>
        <w:rPr>
          <w:color w:val="auto"/>
          <w:sz w:val="24"/>
          <w:highlight w:val="none"/>
        </w:rPr>
      </w:pPr>
      <w:r>
        <w:rPr>
          <w:color w:val="auto"/>
          <w:sz w:val="24"/>
          <w:highlight w:val="none"/>
        </w:rPr>
        <w:t xml:space="preserve">（</w:t>
      </w:r>
      <w:r>
        <w:rPr>
          <w:rFonts w:hint="eastAsia"/>
          <w:color w:val="auto"/>
          <w:sz w:val="24"/>
          <w:highlight w:val="none"/>
        </w:rPr>
        <w:t xml:space="preserve">五</w:t>
      </w:r>
      <w:r>
        <w:rPr>
          <w:color w:val="auto"/>
          <w:sz w:val="24"/>
          <w:highlight w:val="none"/>
        </w:rPr>
        <w:t xml:space="preserve">）甲方工作人员的配偶、子女不得从事与甲方工程有关的项目。</w:t>
      </w:r>
      <w:r/>
    </w:p>
    <w:p>
      <w:pPr>
        <w:ind w:firstLine="480"/>
        <w:spacing w:line="360" w:lineRule="auto"/>
        <w:rPr>
          <w:color w:val="auto"/>
          <w:sz w:val="24"/>
          <w:highlight w:val="none"/>
        </w:rPr>
      </w:pPr>
      <w:r>
        <w:rPr>
          <w:bCs/>
          <w:color w:val="auto"/>
          <w:sz w:val="24"/>
          <w:highlight w:val="none"/>
        </w:rPr>
        <w:t xml:space="preserve">第三条</w:t>
      </w:r>
      <w:r>
        <w:rPr>
          <w:rFonts w:hint="eastAsia"/>
          <w:b/>
          <w:color w:val="auto"/>
          <w:sz w:val="24"/>
          <w:highlight w:val="none"/>
        </w:rPr>
        <w:t xml:space="preserve"> </w:t>
      </w:r>
      <w:r>
        <w:rPr>
          <w:color w:val="auto"/>
          <w:sz w:val="24"/>
          <w:highlight w:val="none"/>
        </w:rPr>
        <w:t xml:space="preserve">乙方</w:t>
      </w:r>
      <w:r>
        <w:rPr>
          <w:rFonts w:hint="eastAsia"/>
          <w:color w:val="auto"/>
          <w:sz w:val="24"/>
          <w:highlight w:val="none"/>
        </w:rPr>
        <w:t xml:space="preserve">的</w:t>
      </w:r>
      <w:r>
        <w:rPr>
          <w:color w:val="auto"/>
          <w:sz w:val="24"/>
          <w:highlight w:val="none"/>
        </w:rPr>
        <w:t xml:space="preserve">义务</w:t>
      </w:r>
      <w:r/>
    </w:p>
    <w:p>
      <w:pPr>
        <w:ind w:firstLine="480"/>
        <w:spacing w:line="360" w:lineRule="auto"/>
        <w:rPr>
          <w:color w:val="auto"/>
          <w:sz w:val="24"/>
          <w:highlight w:val="none"/>
        </w:rPr>
      </w:pPr>
      <w:r>
        <w:rPr>
          <w:color w:val="auto"/>
          <w:sz w:val="24"/>
          <w:highlight w:val="none"/>
        </w:rPr>
        <w:t xml:space="preserve">（一）乙方不得以任何理由向甲方及其工作人员行贿或馈赠礼金、有价证券、贵重礼品。</w:t>
      </w:r>
      <w:r/>
    </w:p>
    <w:p>
      <w:pPr>
        <w:ind w:firstLine="480"/>
        <w:spacing w:line="360" w:lineRule="auto"/>
        <w:rPr>
          <w:color w:val="auto"/>
          <w:sz w:val="24"/>
          <w:highlight w:val="none"/>
        </w:rPr>
      </w:pPr>
      <w:r>
        <w:rPr>
          <w:color w:val="auto"/>
          <w:sz w:val="24"/>
          <w:highlight w:val="none"/>
        </w:rPr>
        <w:t xml:space="preserve">（二）乙方不得以任何名义为甲方及其工作人员报销应由甲方单位或个人支付的任何费用。</w:t>
      </w:r>
      <w:r/>
    </w:p>
    <w:p>
      <w:pPr>
        <w:ind w:firstLine="480"/>
        <w:spacing w:line="360" w:lineRule="auto"/>
        <w:rPr>
          <w:color w:val="auto"/>
          <w:sz w:val="24"/>
          <w:highlight w:val="none"/>
        </w:rPr>
      </w:pPr>
      <w:r>
        <w:rPr>
          <w:color w:val="auto"/>
          <w:sz w:val="24"/>
          <w:highlight w:val="none"/>
        </w:rPr>
        <w:t xml:space="preserve">（三）乙方不得以任何理由安排甲方工作人员参加超标准宴请及娱乐活动。</w:t>
      </w:r>
      <w:r/>
    </w:p>
    <w:p>
      <w:pPr>
        <w:ind w:firstLine="480"/>
        <w:spacing w:line="360" w:lineRule="auto"/>
        <w:rPr>
          <w:color w:val="auto"/>
          <w:sz w:val="24"/>
          <w:highlight w:val="none"/>
        </w:rPr>
      </w:pPr>
      <w:r>
        <w:rPr>
          <w:color w:val="auto"/>
          <w:sz w:val="24"/>
          <w:highlight w:val="none"/>
        </w:rPr>
        <w:t xml:space="preserve">（四）乙方不得为甲方单位和个人购置或提供通讯工具、交通工具和高档办公用品等。</w:t>
      </w:r>
      <w:r/>
    </w:p>
    <w:p>
      <w:pPr>
        <w:ind w:firstLine="480"/>
        <w:spacing w:line="360" w:lineRule="auto"/>
        <w:rPr>
          <w:color w:val="auto"/>
          <w:sz w:val="24"/>
          <w:highlight w:val="none"/>
        </w:rPr>
      </w:pPr>
      <w:r>
        <w:rPr>
          <w:color w:val="auto"/>
          <w:sz w:val="24"/>
          <w:highlight w:val="none"/>
        </w:rPr>
        <w:t xml:space="preserve">（五）乙方及其工作人员不得索取或接受</w:t>
      </w:r>
      <w:r>
        <w:rPr>
          <w:rFonts w:hint="eastAsia"/>
          <w:color w:val="auto"/>
          <w:sz w:val="24"/>
          <w:highlight w:val="none"/>
        </w:rPr>
        <w:t xml:space="preserve">工作关系</w:t>
      </w:r>
      <w:r>
        <w:rPr>
          <w:color w:val="auto"/>
          <w:sz w:val="24"/>
          <w:highlight w:val="none"/>
        </w:rPr>
        <w:t xml:space="preserve">单位的礼金、有价证券和贵重物品，不得在</w:t>
      </w:r>
      <w:r>
        <w:rPr>
          <w:rFonts w:hint="eastAsia"/>
          <w:color w:val="auto"/>
          <w:sz w:val="24"/>
          <w:highlight w:val="none"/>
        </w:rPr>
        <w:t xml:space="preserve">工作关系</w:t>
      </w:r>
      <w:r>
        <w:rPr>
          <w:color w:val="auto"/>
          <w:sz w:val="24"/>
          <w:highlight w:val="none"/>
        </w:rPr>
        <w:t xml:space="preserve">报销任何应由乙方或个人支付的费用。</w:t>
      </w:r>
      <w:r/>
    </w:p>
    <w:p>
      <w:pPr>
        <w:ind w:firstLine="480"/>
        <w:spacing w:line="360" w:lineRule="auto"/>
        <w:rPr>
          <w:color w:val="auto"/>
          <w:sz w:val="24"/>
          <w:highlight w:val="none"/>
        </w:rPr>
      </w:pPr>
      <w:r>
        <w:rPr>
          <w:color w:val="auto"/>
          <w:sz w:val="24"/>
          <w:highlight w:val="none"/>
        </w:rPr>
        <w:t xml:space="preserve">（六）乙方及其工作人员必须严格按照规程办事，不得损害甲方利益。</w:t>
      </w:r>
      <w:r/>
    </w:p>
    <w:p>
      <w:pPr>
        <w:ind w:firstLine="480"/>
        <w:spacing w:line="360" w:lineRule="auto"/>
        <w:rPr>
          <w:color w:val="auto"/>
          <w:sz w:val="24"/>
          <w:highlight w:val="none"/>
        </w:rPr>
      </w:pPr>
      <w:r>
        <w:rPr>
          <w:bCs/>
          <w:color w:val="auto"/>
          <w:sz w:val="24"/>
          <w:highlight w:val="none"/>
        </w:rPr>
        <w:t xml:space="preserve">第四条</w:t>
      </w:r>
      <w:r>
        <w:rPr>
          <w:rFonts w:hint="eastAsia"/>
          <w:b/>
          <w:color w:val="auto"/>
          <w:sz w:val="24"/>
          <w:highlight w:val="none"/>
        </w:rPr>
        <w:t xml:space="preserve"> </w:t>
      </w:r>
      <w:r>
        <w:rPr>
          <w:color w:val="auto"/>
          <w:sz w:val="24"/>
          <w:highlight w:val="none"/>
        </w:rPr>
        <w:t xml:space="preserve">违约责任</w:t>
      </w:r>
      <w:r/>
    </w:p>
    <w:p>
      <w:pPr>
        <w:ind w:firstLine="480"/>
        <w:spacing w:line="360" w:lineRule="auto"/>
        <w:rPr>
          <w:color w:val="auto"/>
          <w:sz w:val="24"/>
          <w:highlight w:val="none"/>
        </w:rPr>
      </w:pPr>
      <w:r>
        <w:rPr>
          <w:color w:val="auto"/>
          <w:sz w:val="24"/>
          <w:highlight w:val="none"/>
        </w:rPr>
        <w:t xml:space="preserve">（一）甲方及其工作人员违反本合同第一、二条；按管理权限，依据有关规定给予党纪、政纪或组织处理；涉嫌犯罪的，移交司法机关追究刑事责任；给乙方单位造成经济损失的，应予以赔偿。</w:t>
      </w:r>
      <w:r/>
    </w:p>
    <w:p>
      <w:pPr>
        <w:ind w:firstLine="480"/>
        <w:spacing w:line="360" w:lineRule="auto"/>
        <w:rPr>
          <w:color w:val="auto"/>
          <w:sz w:val="24"/>
          <w:highlight w:val="none"/>
        </w:rPr>
      </w:pPr>
      <w:r>
        <w:rPr>
          <w:color w:val="auto"/>
          <w:sz w:val="24"/>
          <w:highlight w:val="none"/>
        </w:rPr>
        <w:t xml:space="preserve">（二）乙方及其工作人员违反本合同第一、三条，按管理权限依据有关规定，给予党纪、政纪或组织处理；给甲方单位造成经济损失的，应予以赔偿；情节严重的，甲方建议交通工程建设主管部门给予乙方一至三年内不得进入其主管的交通工程建设市场的处罚。</w:t>
      </w:r>
      <w:r/>
    </w:p>
    <w:p>
      <w:pPr>
        <w:ind w:firstLine="480"/>
        <w:spacing w:line="360" w:lineRule="auto"/>
        <w:rPr>
          <w:color w:val="auto"/>
          <w:sz w:val="24"/>
          <w:highlight w:val="none"/>
        </w:rPr>
      </w:pPr>
      <w:r>
        <w:rPr>
          <w:bCs/>
          <w:color w:val="auto"/>
          <w:sz w:val="24"/>
          <w:highlight w:val="none"/>
        </w:rPr>
        <w:t xml:space="preserve">第五条</w:t>
      </w:r>
      <w:r>
        <w:rPr>
          <w:rFonts w:hint="eastAsia"/>
          <w:b/>
          <w:color w:val="auto"/>
          <w:sz w:val="24"/>
          <w:highlight w:val="none"/>
        </w:rPr>
        <w:t xml:space="preserve"> </w:t>
      </w:r>
      <w:r>
        <w:rPr>
          <w:color w:val="auto"/>
          <w:sz w:val="24"/>
          <w:highlight w:val="none"/>
        </w:rPr>
        <w:t xml:space="preserve">双方约定：本合同由双方或双方上级单位的纪检监察机关负责监督执行。由甲方或甲方上级单位的纪检监察机关约请乙方或乙方上级单位纪检监察机关对本合同执行情况进行检查；提出在本合同规定范围内的裁定意见。</w:t>
      </w:r>
      <w:r/>
    </w:p>
    <w:p>
      <w:pPr>
        <w:ind w:firstLine="480"/>
        <w:spacing w:line="360" w:lineRule="auto"/>
        <w:rPr>
          <w:color w:val="auto"/>
          <w:sz w:val="24"/>
          <w:highlight w:val="none"/>
        </w:rPr>
      </w:pPr>
      <w:r>
        <w:rPr>
          <w:bCs/>
          <w:color w:val="auto"/>
          <w:sz w:val="24"/>
          <w:highlight w:val="none"/>
        </w:rPr>
        <w:t xml:space="preserve">第六条</w:t>
      </w:r>
      <w:r>
        <w:rPr>
          <w:rFonts w:hint="eastAsia"/>
          <w:b/>
          <w:color w:val="auto"/>
          <w:sz w:val="24"/>
          <w:highlight w:val="none"/>
        </w:rPr>
        <w:t xml:space="preserve"> </w:t>
      </w:r>
      <w:r>
        <w:rPr>
          <w:color w:val="auto"/>
          <w:sz w:val="24"/>
          <w:highlight w:val="none"/>
        </w:rPr>
        <w:t xml:space="preserve">本合同有效期为甲乙双方签署之日起至该工程项目</w:t>
      </w:r>
      <w:r>
        <w:rPr>
          <w:rFonts w:hint="eastAsia"/>
          <w:color w:val="auto"/>
          <w:sz w:val="24"/>
          <w:highlight w:val="none"/>
          <w:lang w:val="en-US" w:eastAsia="zh-CN"/>
        </w:rPr>
        <w:t xml:space="preserve">所有工作内容完成并经甲方验收合格后</w:t>
      </w:r>
      <w:r>
        <w:rPr>
          <w:color w:val="auto"/>
          <w:sz w:val="24"/>
          <w:highlight w:val="none"/>
        </w:rPr>
        <w:t xml:space="preserve">止。</w:t>
      </w:r>
      <w:r/>
    </w:p>
    <w:p>
      <w:pPr>
        <w:ind w:firstLine="480"/>
        <w:spacing w:line="360" w:lineRule="auto"/>
        <w:rPr>
          <w:color w:val="auto"/>
          <w:sz w:val="24"/>
          <w:highlight w:val="none"/>
        </w:rPr>
      </w:pPr>
      <w:r>
        <w:rPr>
          <w:bCs/>
          <w:color w:val="auto"/>
          <w:sz w:val="24"/>
          <w:highlight w:val="none"/>
        </w:rPr>
        <w:t xml:space="preserve">第七条</w:t>
      </w:r>
      <w:r>
        <w:rPr>
          <w:rFonts w:hint="eastAsia"/>
          <w:b/>
          <w:color w:val="auto"/>
          <w:sz w:val="24"/>
          <w:highlight w:val="none"/>
        </w:rPr>
        <w:t xml:space="preserve"> </w:t>
      </w:r>
      <w:r>
        <w:rPr>
          <w:color w:val="auto"/>
          <w:sz w:val="24"/>
          <w:highlight w:val="none"/>
        </w:rPr>
        <w:t xml:space="preserve">本合同作为</w:t>
      </w:r>
      <w:r>
        <w:rPr>
          <w:rFonts w:hint="eastAsia"/>
          <w:color w:val="auto"/>
          <w:sz w:val="24"/>
          <w:highlight w:val="none"/>
          <w:u w:val="single"/>
          <w:lang w:eastAsia="zh-CN"/>
        </w:rPr>
        <w:t xml:space="preserve">滨江大桥桥梁监测系统项目</w:t>
      </w:r>
      <w:r>
        <w:rPr>
          <w:color w:val="auto"/>
          <w:sz w:val="24"/>
          <w:highlight w:val="none"/>
        </w:rPr>
        <w:t xml:space="preserve">合同的附件，与</w:t>
      </w:r>
      <w:r>
        <w:rPr>
          <w:rFonts w:hint="eastAsia"/>
          <w:color w:val="auto"/>
          <w:sz w:val="24"/>
          <w:highlight w:val="none"/>
          <w:u w:val="single"/>
          <w:lang w:eastAsia="zh-CN"/>
        </w:rPr>
        <w:t xml:space="preserve">滨江大桥桥梁监测系统项目</w:t>
      </w:r>
      <w:r>
        <w:rPr>
          <w:color w:val="auto"/>
          <w:sz w:val="24"/>
          <w:highlight w:val="none"/>
        </w:rPr>
        <w:t xml:space="preserve">合同具有同等的法律效力，经合同双方签署立即生效。</w:t>
      </w:r>
      <w:r/>
    </w:p>
    <w:p>
      <w:pPr>
        <w:ind w:left="420"/>
        <w:spacing w:line="360" w:lineRule="auto"/>
        <w:rPr>
          <w:color w:val="auto"/>
          <w:sz w:val="24"/>
          <w:highlight w:val="none"/>
        </w:rPr>
      </w:pPr>
      <w:r>
        <w:rPr>
          <w:rFonts w:hint="eastAsia"/>
          <w:bCs/>
          <w:color w:val="auto"/>
          <w:sz w:val="24"/>
          <w:highlight w:val="none"/>
        </w:rPr>
        <w:t xml:space="preserve">第八条</w:t>
      </w:r>
      <w:r>
        <w:rPr>
          <w:rFonts w:hint="eastAsia"/>
          <w:color w:val="auto"/>
          <w:sz w:val="24"/>
          <w:highlight w:val="none"/>
        </w:rPr>
        <w:t xml:space="preserve"> </w:t>
      </w:r>
      <w:r>
        <w:rPr>
          <w:color w:val="auto"/>
          <w:sz w:val="24"/>
          <w:highlight w:val="none"/>
        </w:rPr>
        <w:t xml:space="preserve">本合同</w:t>
      </w:r>
      <w:r>
        <w:rPr>
          <w:rFonts w:hint="eastAsia"/>
          <w:color w:val="auto"/>
          <w:sz w:val="24"/>
          <w:highlight w:val="none"/>
          <w:lang w:val="en-US" w:eastAsia="zh-CN"/>
        </w:rPr>
        <w:t xml:space="preserve">一式四份</w:t>
      </w:r>
      <w:r>
        <w:rPr>
          <w:color w:val="auto"/>
          <w:sz w:val="24"/>
          <w:highlight w:val="none"/>
        </w:rPr>
        <w:t xml:space="preserve">，</w:t>
      </w:r>
      <w:r>
        <w:rPr>
          <w:rFonts w:hint="eastAsia"/>
          <w:color w:val="auto"/>
          <w:sz w:val="24"/>
          <w:highlight w:val="none"/>
        </w:rPr>
        <w:t xml:space="preserve">双方各执两份</w:t>
      </w:r>
      <w:r>
        <w:rPr>
          <w:color w:val="auto"/>
          <w:sz w:val="24"/>
          <w:highlight w:val="none"/>
        </w:rPr>
        <w:t xml:space="preserve">。</w:t>
      </w:r>
      <w:r/>
    </w:p>
    <w:p>
      <w:pPr>
        <w:ind w:firstLine="480"/>
        <w:spacing w:line="360" w:lineRule="auto"/>
        <w:rPr>
          <w:color w:val="auto"/>
          <w:sz w:val="24"/>
          <w:highlight w:val="none"/>
        </w:rPr>
      </w:pPr>
      <w:r>
        <w:rPr>
          <w:color w:val="auto"/>
          <w:sz w:val="24"/>
          <w:highlight w:val="none"/>
        </w:rPr>
      </w:r>
      <w:r/>
    </w:p>
    <w:p>
      <w:pPr>
        <w:ind w:firstLine="24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lang w:val="zh-CN"/>
        </w:rPr>
        <w:t xml:space="preserve">甲方</w:t>
      </w:r>
      <w:r>
        <w:rPr>
          <w:rFonts w:hint="eastAsia" w:ascii="宋体" w:hAnsi="宋体" w:cs="宋体"/>
          <w:sz w:val="24"/>
          <w:highlight w:val="none"/>
        </w:rPr>
        <w:t xml:space="preserve">(</w:t>
      </w:r>
      <w:r>
        <w:rPr>
          <w:rFonts w:hint="eastAsia" w:ascii="宋体" w:hAnsi="宋体" w:cs="宋体"/>
          <w:sz w:val="24"/>
          <w:highlight w:val="none"/>
          <w:lang w:val="zh-CN"/>
        </w:rPr>
        <w:t xml:space="preserve">公章</w:t>
      </w:r>
      <w:r>
        <w:rPr>
          <w:rFonts w:hint="eastAsia" w:ascii="宋体" w:hAnsi="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cs="宋体"/>
          <w:sz w:val="24"/>
          <w:highlight w:val="none"/>
          <w:lang w:val="zh-CN"/>
        </w:rPr>
        <w:t xml:space="preserve">乙方</w:t>
      </w:r>
      <w:r>
        <w:rPr>
          <w:rFonts w:hint="eastAsia" w:ascii="宋体" w:hAnsi="宋体" w:cs="宋体"/>
          <w:sz w:val="24"/>
          <w:highlight w:val="none"/>
        </w:rPr>
        <w:t xml:space="preserve">（</w:t>
      </w:r>
      <w:r>
        <w:rPr>
          <w:rFonts w:hint="eastAsia" w:ascii="宋体" w:hAnsi="宋体" w:cs="宋体"/>
          <w:sz w:val="24"/>
          <w:highlight w:val="none"/>
          <w:lang w:val="zh-CN"/>
        </w:rPr>
        <w:t xml:space="preserve">公章</w:t>
      </w:r>
      <w:r>
        <w:rPr>
          <w:rFonts w:hint="eastAsia" w:ascii="宋体" w:hAnsi="宋体" w:cs="宋体"/>
          <w:sz w:val="24"/>
          <w:highlight w:val="none"/>
        </w:rPr>
        <w:t xml:space="preserve">）：</w:t>
      </w:r>
      <w:r/>
    </w:p>
    <w:p>
      <w:pPr>
        <w:spacing w:line="360" w:lineRule="auto"/>
        <w:tabs>
          <w:tab w:val="left" w:pos="0" w:leader="none"/>
        </w:tabs>
        <w:rPr>
          <w:rFonts w:hint="default" w:ascii="宋体" w:hAnsi="宋体" w:eastAsia="宋体" w:cs="宋体"/>
          <w:sz w:val="24"/>
          <w:highlight w:val="none"/>
          <w:lang w:val="en-US" w:eastAsia="zh-CN"/>
        </w:rPr>
      </w:pPr>
      <w:r>
        <w:rPr>
          <w:rFonts w:hint="eastAsia" w:ascii="宋体" w:hAnsi="宋体" w:cs="宋体"/>
          <w:sz w:val="24"/>
          <w:highlight w:val="none"/>
          <w:lang w:val="zh-CN"/>
        </w:rPr>
        <w:t xml:space="preserve"> </w:t>
      </w:r>
      <w:r>
        <w:rPr>
          <w:rFonts w:hint="eastAsia" w:ascii="宋体" w:hAnsi="宋体" w:cs="宋体"/>
          <w:sz w:val="24"/>
          <w:highlight w:val="none"/>
          <w:lang w:val="en-US" w:eastAsia="zh-CN"/>
        </w:rPr>
        <w:t xml:space="preserve"> </w:t>
      </w:r>
      <w:r>
        <w:rPr>
          <w:rFonts w:hint="eastAsia" w:ascii="宋体" w:hAnsi="宋体" w:cs="宋体"/>
          <w:sz w:val="24"/>
          <w:highlight w:val="none"/>
          <w:lang w:val="zh-CN"/>
        </w:rPr>
        <w:t xml:space="preserve">法人代表</w:t>
      </w:r>
      <w:r>
        <w:rPr>
          <w:rFonts w:hint="eastAsia" w:ascii="宋体" w:hAnsi="宋体" w:cs="宋体"/>
          <w:sz w:val="24"/>
          <w:highlight w:val="none"/>
          <w:lang w:val="en-US" w:eastAsia="zh-CN"/>
        </w:rPr>
        <w:t xml:space="preserve">                                   </w:t>
      </w:r>
      <w:r>
        <w:rPr>
          <w:rFonts w:hint="eastAsia" w:ascii="宋体" w:hAnsi="宋体" w:cs="宋体"/>
          <w:sz w:val="24"/>
          <w:highlight w:val="none"/>
          <w:lang w:val="zh-CN"/>
        </w:rPr>
        <w:t xml:space="preserve">法人代表或</w:t>
      </w:r>
      <w:r/>
    </w:p>
    <w:p>
      <w:pPr>
        <w:ind w:firstLine="240"/>
        <w:spacing w:line="360" w:lineRule="auto"/>
        <w:tabs>
          <w:tab w:val="left" w:pos="0" w:leader="none"/>
        </w:tabs>
        <w:rPr>
          <w:rFonts w:hint="eastAsia" w:ascii="宋体" w:hAnsi="宋体" w:cs="宋体"/>
          <w:sz w:val="24"/>
          <w:highlight w:val="none"/>
          <w:lang w:val="zh-CN"/>
        </w:rPr>
      </w:pPr>
      <w:r>
        <w:rPr>
          <w:rFonts w:hint="eastAsia" w:ascii="宋体" w:hAnsi="宋体" w:cs="宋体"/>
          <w:sz w:val="24"/>
          <w:highlight w:val="none"/>
          <w:lang w:val="zh-CN"/>
        </w:rPr>
        <w:t xml:space="preserve">或其授权代</w:t>
      </w:r>
      <w:r>
        <w:rPr>
          <w:rFonts w:hint="eastAsia" w:ascii="宋体" w:hAnsi="宋体" w:cs="宋体"/>
          <w:sz w:val="24"/>
          <w:highlight w:val="none"/>
          <w:lang w:eastAsia="zh-Hans"/>
        </w:rPr>
        <w:t xml:space="preserve">表</w:t>
      </w:r>
      <w:r>
        <w:rPr>
          <w:rFonts w:hint="eastAsia" w:ascii="宋体" w:hAnsi="宋体" w:cs="宋体"/>
          <w:sz w:val="24"/>
          <w:highlight w:val="none"/>
          <w:lang w:val="zh-CN"/>
        </w:rPr>
        <w:t xml:space="preserve">人（签</w:t>
      </w:r>
      <w:r>
        <w:rPr>
          <w:rFonts w:hint="eastAsia" w:ascii="宋体" w:hAnsi="宋体" w:cs="宋体"/>
          <w:sz w:val="24"/>
          <w:highlight w:val="none"/>
          <w:lang w:val="en-US" w:eastAsia="zh-CN"/>
        </w:rPr>
        <w:t xml:space="preserve">字或盖章</w:t>
      </w:r>
      <w:r>
        <w:rPr>
          <w:rFonts w:hint="eastAsia" w:ascii="宋体" w:hAnsi="宋体" w:cs="宋体"/>
          <w:sz w:val="24"/>
          <w:highlight w:val="none"/>
          <w:lang w:val="zh-CN"/>
        </w:rPr>
        <w:t xml:space="preserve">）：  </w:t>
      </w:r>
      <w:r>
        <w:rPr>
          <w:rFonts w:hint="eastAsia" w:ascii="宋体" w:hAnsi="宋体" w:cs="宋体"/>
          <w:sz w:val="24"/>
          <w:highlight w:val="none"/>
          <w:lang w:val="en-US" w:eastAsia="zh-CN"/>
        </w:rPr>
        <w:t xml:space="preserve">          </w:t>
      </w:r>
      <w:r>
        <w:rPr>
          <w:rFonts w:hint="eastAsia" w:ascii="宋体" w:hAnsi="宋体" w:cs="宋体"/>
          <w:sz w:val="24"/>
          <w:highlight w:val="none"/>
          <w:lang w:val="zh-CN"/>
        </w:rPr>
        <w:t xml:space="preserve">其授权代</w:t>
      </w:r>
      <w:r>
        <w:rPr>
          <w:rFonts w:hint="eastAsia" w:ascii="宋体" w:hAnsi="宋体" w:cs="宋体"/>
          <w:sz w:val="24"/>
          <w:highlight w:val="none"/>
          <w:lang w:eastAsia="zh-Hans"/>
        </w:rPr>
        <w:t xml:space="preserve">表</w:t>
      </w:r>
      <w:r>
        <w:rPr>
          <w:rFonts w:hint="eastAsia" w:ascii="宋体" w:hAnsi="宋体" w:cs="宋体"/>
          <w:sz w:val="24"/>
          <w:highlight w:val="none"/>
          <w:lang w:val="zh-CN"/>
        </w:rPr>
        <w:t xml:space="preserve">人（签</w:t>
      </w:r>
      <w:r>
        <w:rPr>
          <w:rFonts w:hint="eastAsia" w:ascii="宋体" w:hAnsi="宋体" w:cs="宋体"/>
          <w:sz w:val="24"/>
          <w:highlight w:val="none"/>
          <w:lang w:val="en-US" w:eastAsia="zh-CN"/>
        </w:rPr>
        <w:t xml:space="preserve">字或盖章</w:t>
      </w:r>
      <w:r>
        <w:rPr>
          <w:rFonts w:hint="eastAsia" w:ascii="宋体" w:hAnsi="宋体" w:cs="宋体"/>
          <w:sz w:val="24"/>
          <w:highlight w:val="none"/>
          <w:lang w:val="zh-CN"/>
        </w:rPr>
        <w:t xml:space="preserve">）：</w:t>
      </w:r>
      <w:r>
        <w:rPr>
          <w:rFonts w:hint="eastAsia" w:ascii="宋体" w:hAnsi="宋体" w:cs="宋体"/>
          <w:sz w:val="24"/>
          <w:highlight w:val="none"/>
          <w:lang w:val="en-US" w:eastAsia="zh-CN"/>
        </w:rPr>
        <w:t xml:space="preserve">                     </w:t>
      </w:r>
      <w:r/>
    </w:p>
    <w:p>
      <w:pPr>
        <w:ind w:firstLine="1920"/>
        <w:jc w:val="left"/>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年   月   日                             年   月   日</w:t>
      </w:r>
      <w:r/>
    </w:p>
    <w:p>
      <w:pPr>
        <w:jc w:val="left"/>
        <w:spacing w:line="360" w:lineRule="auto"/>
        <w:rPr>
          <w:rFonts w:hint="eastAsia" w:ascii="宋体" w:hAnsi="宋体" w:cs="宋体"/>
          <w:sz w:val="24"/>
          <w:highlight w:val="none"/>
          <w:lang w:val="zh-CN"/>
        </w:rPr>
      </w:pPr>
      <w:r>
        <w:rPr>
          <w:rFonts w:hint="eastAsia" w:ascii="宋体" w:hAnsi="宋体" w:cs="宋体"/>
          <w:sz w:val="24"/>
          <w:highlight w:val="none"/>
          <w:lang w:val="zh-CN"/>
        </w:rPr>
      </w:r>
      <w:r/>
    </w:p>
    <w:p>
      <w:pPr>
        <w:jc w:val="left"/>
        <w:spacing w:line="360" w:lineRule="auto"/>
        <w:rPr>
          <w:rFonts w:hint="eastAsia" w:ascii="宋体" w:hAnsi="宋体" w:cs="宋体"/>
          <w:sz w:val="24"/>
          <w:highlight w:val="none"/>
          <w:lang w:val="zh-CN"/>
        </w:rPr>
      </w:pPr>
      <w:r>
        <w:rPr>
          <w:rFonts w:hint="eastAsia" w:ascii="宋体" w:hAnsi="宋体" w:cs="宋体"/>
          <w:sz w:val="24"/>
          <w:highlight w:val="none"/>
          <w:lang w:val="zh-CN"/>
        </w:rPr>
      </w:r>
      <w:r/>
    </w:p>
    <w:p>
      <w:pPr>
        <w:jc w:val="left"/>
        <w:spacing w:line="360" w:lineRule="auto"/>
        <w:rPr>
          <w:rFonts w:hint="eastAsia" w:ascii="宋体" w:hAnsi="宋体" w:cs="宋体"/>
          <w:sz w:val="24"/>
          <w:highlight w:val="none"/>
          <w:lang w:val="zh-CN"/>
        </w:rPr>
      </w:pPr>
      <w:r>
        <w:rPr>
          <w:rFonts w:hint="eastAsia" w:ascii="宋体" w:hAnsi="宋体" w:cs="宋体"/>
          <w:sz w:val="24"/>
          <w:highlight w:val="none"/>
          <w:lang w:val="zh-CN"/>
        </w:rPr>
      </w:r>
      <w:r/>
    </w:p>
    <w:p>
      <w:pPr>
        <w:jc w:val="left"/>
        <w:spacing w:line="360" w:lineRule="auto"/>
        <w:rPr>
          <w:rFonts w:hint="eastAsia" w:ascii="宋体" w:hAnsi="宋体" w:cs="宋体"/>
          <w:sz w:val="24"/>
          <w:highlight w:val="none"/>
          <w:lang w:val="zh-CN"/>
        </w:rPr>
      </w:pPr>
      <w:r>
        <w:rPr>
          <w:rFonts w:hint="eastAsia" w:ascii="宋体" w:hAnsi="宋体" w:cs="宋体"/>
          <w:sz w:val="24"/>
          <w:highlight w:val="none"/>
          <w:lang w:val="zh-CN"/>
        </w:rPr>
      </w:r>
      <w:r/>
    </w:p>
    <w:p>
      <w:pPr>
        <w:jc w:val="left"/>
        <w:spacing w:line="360" w:lineRule="auto"/>
        <w:rPr>
          <w:rFonts w:hint="eastAsia" w:ascii="宋体" w:hAnsi="宋体"/>
          <w:b/>
          <w:bCs/>
          <w:color w:val="auto"/>
          <w:sz w:val="32"/>
          <w:szCs w:val="32"/>
          <w:highlight w:val="none"/>
        </w:rPr>
      </w:pPr>
      <w:r>
        <w:rPr>
          <w:rFonts w:hint="eastAsia" w:ascii="宋体" w:hAnsi="宋体"/>
          <w:b/>
          <w:color w:val="auto"/>
          <w:sz w:val="28"/>
          <w:szCs w:val="28"/>
          <w:highlight w:val="none"/>
        </w:rPr>
        <w:t xml:space="preserve">合同附件</w:t>
      </w:r>
      <w:r>
        <w:rPr>
          <w:rFonts w:hint="eastAsia" w:ascii="宋体" w:hAnsi="宋体"/>
          <w:b/>
          <w:color w:val="auto"/>
          <w:sz w:val="28"/>
          <w:szCs w:val="28"/>
          <w:highlight w:val="none"/>
          <w:lang w:val="en-US" w:eastAsia="zh-CN"/>
        </w:rPr>
        <w:t xml:space="preserve">二</w:t>
      </w:r>
      <w:r>
        <w:rPr>
          <w:rFonts w:hint="eastAsia" w:ascii="宋体" w:hAnsi="宋体"/>
          <w:b/>
          <w:color w:val="auto"/>
          <w:sz w:val="28"/>
          <w:szCs w:val="28"/>
          <w:highlight w:val="none"/>
        </w:rPr>
        <w:t xml:space="preserve">  </w:t>
      </w:r>
      <w:r>
        <w:rPr>
          <w:rFonts w:hint="eastAsia" w:ascii="宋体" w:hAnsi="宋体"/>
          <w:b/>
          <w:color w:val="auto"/>
          <w:sz w:val="28"/>
          <w:szCs w:val="28"/>
          <w:highlight w:val="none"/>
          <w:lang w:val="en-US" w:eastAsia="zh-CN"/>
        </w:rPr>
        <w:t xml:space="preserve">安全生产</w:t>
      </w:r>
      <w:r>
        <w:rPr>
          <w:rFonts w:hint="eastAsia" w:ascii="宋体" w:hAnsi="宋体"/>
          <w:b/>
          <w:color w:val="auto"/>
          <w:sz w:val="28"/>
          <w:szCs w:val="28"/>
          <w:highlight w:val="none"/>
        </w:rPr>
        <w:t xml:space="preserve">合同</w:t>
      </w:r>
      <w:r/>
    </w:p>
    <w:p>
      <w:pPr>
        <w:jc w:val="center"/>
        <w:spacing w:line="360" w:lineRule="auto"/>
        <w:rPr>
          <w:rFonts w:ascii="宋体" w:hAnsi="宋体"/>
          <w:b/>
          <w:bCs/>
          <w:color w:val="auto"/>
          <w:sz w:val="24"/>
          <w:highlight w:val="none"/>
        </w:rPr>
      </w:pPr>
      <w:r>
        <w:rPr>
          <w:rFonts w:hint="eastAsia" w:ascii="宋体" w:hAnsi="宋体"/>
          <w:b/>
          <w:bCs/>
          <w:color w:val="auto"/>
          <w:sz w:val="32"/>
          <w:szCs w:val="32"/>
          <w:highlight w:val="none"/>
        </w:rPr>
        <w:t xml:space="preserve">安全生产合同</w:t>
      </w:r>
      <w:r/>
    </w:p>
    <w:p>
      <w:pPr>
        <w:ind w:firstLine="420"/>
        <w:jc w:val="left"/>
        <w:keepLines w:val="0"/>
        <w:keepNext w:val="0"/>
        <w:pageBreakBefore w:val="0"/>
        <w:spacing w:line="360" w:lineRule="auto"/>
        <w:widowControl w:val="off"/>
        <w:rPr>
          <w:rFonts w:ascii="宋体" w:hAnsi="宋体"/>
          <w:color w:val="auto"/>
          <w:sz w:val="21"/>
          <w:highlight w:val="none"/>
        </w:rPr>
      </w:pPr>
      <w:r>
        <w:rPr>
          <w:rFonts w:hint="eastAsia" w:ascii="宋体" w:hAnsi="宋体"/>
          <w:color w:val="auto"/>
          <w:sz w:val="21"/>
          <w:highlight w:val="none"/>
        </w:rPr>
        <w:t xml:space="preserve">为在</w:t>
      </w:r>
      <w:r>
        <w:rPr>
          <w:rFonts w:hint="eastAsia" w:ascii="宋体" w:hAnsi="宋体"/>
          <w:color w:val="auto"/>
          <w:sz w:val="21"/>
          <w:highlight w:val="none"/>
          <w:lang w:val="en-US" w:eastAsia="zh-CN"/>
        </w:rPr>
        <w:t xml:space="preserve"> </w:t>
      </w:r>
      <w:r>
        <w:rPr>
          <w:rFonts w:hint="eastAsia" w:ascii="宋体" w:hAnsi="宋体"/>
          <w:color w:val="auto"/>
          <w:sz w:val="21"/>
          <w:highlight w:val="none"/>
          <w:u w:val="single"/>
          <w:lang w:val="en-US" w:eastAsia="zh-CN"/>
        </w:rPr>
        <w:t xml:space="preserve">滨江大桥桥梁监测系统项目 </w:t>
      </w:r>
      <w:r>
        <w:rPr>
          <w:rFonts w:ascii="宋体" w:hAnsi="宋体"/>
          <w:color w:val="auto"/>
          <w:sz w:val="21"/>
          <w:highlight w:val="none"/>
        </w:rPr>
        <w:t xml:space="preserve">（项目名称</w:t>
      </w:r>
      <w:r>
        <w:rPr>
          <w:rFonts w:hint="eastAsia" w:ascii="宋体" w:hAnsi="宋体"/>
          <w:color w:val="auto"/>
          <w:sz w:val="21"/>
          <w:highlight w:val="none"/>
        </w:rPr>
        <w:t xml:space="preserve">、</w:t>
      </w:r>
      <w:r>
        <w:rPr>
          <w:rFonts w:hint="eastAsia" w:ascii="宋体" w:hAnsi="宋体"/>
          <w:color w:val="auto"/>
          <w:sz w:val="21"/>
          <w:highlight w:val="none"/>
          <w:lang w:eastAsia="zh-CN"/>
        </w:rPr>
        <w:t xml:space="preserve">包段</w:t>
      </w:r>
      <w:r>
        <w:rPr>
          <w:rFonts w:hint="eastAsia" w:ascii="宋体" w:hAnsi="宋体"/>
          <w:color w:val="auto"/>
          <w:sz w:val="21"/>
          <w:highlight w:val="none"/>
        </w:rPr>
        <w:t xml:space="preserve">号</w:t>
      </w:r>
      <w:r>
        <w:rPr>
          <w:rFonts w:ascii="宋体" w:hAnsi="宋体"/>
          <w:color w:val="auto"/>
          <w:sz w:val="21"/>
          <w:highlight w:val="none"/>
        </w:rPr>
        <w:t xml:space="preserve">）施工合同的实施过程中创造安全、高效的施工环境，切实搞好本项目的安全管理工作，本项目发包人</w:t>
      </w:r>
      <w:r>
        <w:rPr>
          <w:rFonts w:ascii="宋体" w:hAnsi="宋体"/>
          <w:color w:val="auto"/>
          <w:sz w:val="21"/>
          <w:highlight w:val="none"/>
          <w:u w:val="single"/>
        </w:rPr>
        <w:t xml:space="preserve"> </w:t>
      </w:r>
      <w:r>
        <w:rPr>
          <w:rFonts w:hint="eastAsia" w:ascii="宋体" w:hAnsi="宋体"/>
          <w:color w:val="auto"/>
          <w:sz w:val="21"/>
          <w:highlight w:val="none"/>
          <w:u w:val="single"/>
          <w:lang w:eastAsia="zh-CN"/>
        </w:rPr>
        <w:t xml:space="preserve">江苏省泰兴经济开发区管理委员会</w:t>
      </w:r>
      <w:r>
        <w:rPr>
          <w:rFonts w:ascii="宋体" w:hAnsi="宋体"/>
          <w:color w:val="auto"/>
          <w:sz w:val="21"/>
          <w:highlight w:val="none"/>
        </w:rPr>
        <w:t xml:space="preserve">（发包人名称，以下简称“</w:t>
      </w:r>
      <w:r>
        <w:rPr>
          <w:rFonts w:hint="eastAsia" w:ascii="宋体" w:hAnsi="宋体"/>
          <w:color w:val="auto"/>
          <w:sz w:val="21"/>
          <w:highlight w:val="none"/>
          <w:lang w:val="en-US" w:eastAsia="zh-CN"/>
        </w:rPr>
        <w:t xml:space="preserve">甲方</w:t>
      </w:r>
      <w:r>
        <w:rPr>
          <w:rFonts w:ascii="宋体" w:hAnsi="宋体"/>
          <w:color w:val="auto"/>
          <w:sz w:val="21"/>
          <w:highlight w:val="none"/>
        </w:rPr>
        <w:t xml:space="preserve">”）与承包人</w:t>
      </w:r>
      <w:r>
        <w:rPr>
          <w:rFonts w:hint="eastAsia" w:ascii="宋体" w:hAnsi="宋体"/>
          <w:color w:val="auto"/>
          <w:sz w:val="21"/>
          <w:highlight w:val="none"/>
          <w:u w:val="single"/>
        </w:rPr>
        <w:tab/>
      </w:r>
      <w:r>
        <w:rPr>
          <w:rFonts w:hint="eastAsia" w:ascii="宋体" w:hAnsi="宋体"/>
          <w:color w:val="auto"/>
          <w:sz w:val="21"/>
          <w:highlight w:val="none"/>
          <w:u w:val="single"/>
          <w:lang w:val="en-US" w:eastAsia="zh-CN"/>
        </w:rPr>
        <w:t xml:space="preserve">      </w:t>
      </w:r>
      <w:r>
        <w:rPr>
          <w:rFonts w:ascii="宋体" w:hAnsi="宋体"/>
          <w:color w:val="auto"/>
          <w:sz w:val="21"/>
          <w:highlight w:val="none"/>
        </w:rPr>
        <w:t xml:space="preserve">（承包人名称，以下简称“</w:t>
      </w:r>
      <w:r>
        <w:rPr>
          <w:rFonts w:hint="eastAsia" w:ascii="宋体" w:hAnsi="宋体"/>
          <w:color w:val="auto"/>
          <w:sz w:val="21"/>
          <w:highlight w:val="none"/>
          <w:lang w:val="en-US" w:eastAsia="zh-CN"/>
        </w:rPr>
        <w:t xml:space="preserve">乙方</w:t>
      </w:r>
      <w:r>
        <w:rPr>
          <w:rFonts w:ascii="宋体" w:hAnsi="宋体"/>
          <w:color w:val="auto"/>
          <w:sz w:val="21"/>
          <w:highlight w:val="none"/>
        </w:rPr>
        <w:t xml:space="preserve">”）特此签订安全生产合同。</w:t>
      </w:r>
      <w:r/>
    </w:p>
    <w:p>
      <w:pPr>
        <w:ind w:firstLine="420"/>
        <w:jc w:val="left"/>
        <w:keepLines w:val="0"/>
        <w:keepNext w:val="0"/>
        <w:pageBreakBefore w:val="0"/>
        <w:spacing w:line="360" w:lineRule="auto"/>
        <w:widowControl w:val="off"/>
        <w:rPr>
          <w:rFonts w:ascii="宋体" w:hAnsi="宋体"/>
          <w:color w:val="auto"/>
          <w:sz w:val="21"/>
          <w:highlight w:val="none"/>
        </w:rPr>
      </w:pPr>
      <w:r>
        <w:rPr>
          <w:rFonts w:ascii="宋体" w:hAnsi="宋体"/>
          <w:color w:val="auto"/>
          <w:sz w:val="21"/>
          <w:highlight w:val="none"/>
        </w:rPr>
        <w:t xml:space="preserve">1.</w:t>
      </w:r>
      <w:r>
        <w:rPr>
          <w:rFonts w:hint="eastAsia" w:ascii="宋体" w:hAnsi="宋体"/>
          <w:color w:val="auto"/>
          <w:sz w:val="21"/>
          <w:highlight w:val="none"/>
          <w:lang w:val="en-US" w:eastAsia="zh-CN"/>
        </w:rPr>
        <w:t xml:space="preserve">甲方</w:t>
      </w:r>
      <w:r>
        <w:rPr>
          <w:rFonts w:ascii="宋体" w:hAnsi="宋体"/>
          <w:color w:val="auto"/>
          <w:sz w:val="21"/>
          <w:highlight w:val="none"/>
        </w:rPr>
        <w:t xml:space="preserve">职责</w:t>
      </w:r>
      <w:r/>
    </w:p>
    <w:p>
      <w:pPr>
        <w:ind w:firstLine="420"/>
        <w:jc w:val="left"/>
        <w:keepLines w:val="0"/>
        <w:keepNext w:val="0"/>
        <w:pageBreakBefore w:val="0"/>
        <w:spacing w:line="360" w:lineRule="auto"/>
        <w:widowControl w:val="off"/>
        <w:rPr>
          <w:rFonts w:ascii="宋体" w:hAnsi="宋体"/>
          <w:color w:val="auto"/>
          <w:sz w:val="21"/>
          <w:highlight w:val="none"/>
        </w:rPr>
      </w:pPr>
      <w:r>
        <w:rPr>
          <w:rFonts w:hint="eastAsia" w:ascii="宋体" w:hAnsi="宋体"/>
          <w:color w:val="auto"/>
          <w:sz w:val="21"/>
          <w:highlight w:val="none"/>
        </w:rPr>
        <w:t xml:space="preserve">（</w:t>
      </w:r>
      <w:r>
        <w:rPr>
          <w:rFonts w:ascii="宋体" w:hAnsi="宋体"/>
          <w:color w:val="auto"/>
          <w:sz w:val="21"/>
          <w:highlight w:val="none"/>
        </w:rPr>
        <w:t xml:space="preserve">1）严格遵守国家有关安全生产的法律法规，认真执行工程承包合同中的有关安全要求。</w:t>
      </w:r>
      <w:r/>
    </w:p>
    <w:p>
      <w:pPr>
        <w:ind w:firstLine="420"/>
        <w:jc w:val="left"/>
        <w:keepLines w:val="0"/>
        <w:keepNext w:val="0"/>
        <w:pageBreakBefore w:val="0"/>
        <w:spacing w:line="360" w:lineRule="auto"/>
        <w:widowControl w:val="off"/>
        <w:rPr>
          <w:rFonts w:ascii="宋体" w:hAnsi="宋体"/>
          <w:color w:val="auto"/>
          <w:sz w:val="21"/>
          <w:highlight w:val="none"/>
        </w:rPr>
      </w:pPr>
      <w:r>
        <w:rPr>
          <w:rFonts w:hint="eastAsia" w:ascii="宋体" w:hAnsi="宋体"/>
          <w:color w:val="auto"/>
          <w:sz w:val="21"/>
          <w:highlight w:val="none"/>
        </w:rPr>
        <w:t xml:space="preserve">（</w:t>
      </w:r>
      <w:r>
        <w:rPr>
          <w:rFonts w:ascii="宋体" w:hAnsi="宋体"/>
          <w:color w:val="auto"/>
          <w:sz w:val="21"/>
          <w:highlight w:val="none"/>
        </w:rPr>
        <w:t xml:space="preserve">2）按照“安全第一、预防为主、综合治理”和坚持“管生产必须管安全”的原则进行安全生产管理，做到生产与安全工作同时计划、布置、检查、总结和评比。</w:t>
      </w:r>
      <w:r/>
    </w:p>
    <w:p>
      <w:pPr>
        <w:ind w:firstLine="420"/>
        <w:jc w:val="left"/>
        <w:keepLines w:val="0"/>
        <w:keepNext w:val="0"/>
        <w:pageBreakBefore w:val="0"/>
        <w:spacing w:line="360" w:lineRule="auto"/>
        <w:widowControl w:val="off"/>
        <w:rPr>
          <w:rFonts w:ascii="宋体" w:hAnsi="宋体"/>
          <w:color w:val="auto"/>
          <w:sz w:val="21"/>
          <w:highlight w:val="none"/>
        </w:rPr>
      </w:pPr>
      <w:r>
        <w:rPr>
          <w:rFonts w:hint="eastAsia" w:ascii="宋体" w:hAnsi="宋体"/>
          <w:color w:val="auto"/>
          <w:sz w:val="21"/>
          <w:highlight w:val="none"/>
        </w:rPr>
        <w:t xml:space="preserve">（</w:t>
      </w:r>
      <w:r>
        <w:rPr>
          <w:rFonts w:ascii="宋体" w:hAnsi="宋体"/>
          <w:color w:val="auto"/>
          <w:sz w:val="21"/>
          <w:highlight w:val="none"/>
        </w:rPr>
        <w:t xml:space="preserve">3）重要的安全设施必须坚持与主体工程“三同时”的原则，即：同时设计、审批，同时施工，同时验收，投入使用。</w:t>
      </w:r>
      <w:r/>
    </w:p>
    <w:p>
      <w:pPr>
        <w:ind w:firstLine="420"/>
        <w:jc w:val="left"/>
        <w:keepLines w:val="0"/>
        <w:keepNext w:val="0"/>
        <w:pageBreakBefore w:val="0"/>
        <w:spacing w:line="360" w:lineRule="auto"/>
        <w:widowControl w:val="off"/>
        <w:rPr>
          <w:rFonts w:ascii="宋体" w:hAnsi="宋体"/>
          <w:color w:val="auto"/>
          <w:sz w:val="21"/>
          <w:highlight w:val="none"/>
        </w:rPr>
      </w:pPr>
      <w:r>
        <w:rPr>
          <w:rFonts w:hint="eastAsia" w:ascii="宋体" w:hAnsi="宋体"/>
          <w:color w:val="auto"/>
          <w:sz w:val="21"/>
          <w:highlight w:val="none"/>
        </w:rPr>
        <w:t xml:space="preserve">（</w:t>
      </w:r>
      <w:r>
        <w:rPr>
          <w:rFonts w:ascii="宋体" w:hAnsi="宋体"/>
          <w:color w:val="auto"/>
          <w:sz w:val="21"/>
          <w:highlight w:val="none"/>
        </w:rPr>
        <w:t xml:space="preserve">4）定期召开安全生产调度会，及时传达中央及地方有关安全生产的精神。</w:t>
      </w:r>
      <w:r/>
    </w:p>
    <w:p>
      <w:pPr>
        <w:ind w:firstLine="420"/>
        <w:jc w:val="left"/>
        <w:keepLines w:val="0"/>
        <w:keepNext w:val="0"/>
        <w:pageBreakBefore w:val="0"/>
        <w:spacing w:line="360" w:lineRule="auto"/>
        <w:widowControl w:val="off"/>
        <w:rPr>
          <w:rFonts w:ascii="宋体" w:hAnsi="宋体"/>
          <w:color w:val="auto"/>
          <w:sz w:val="21"/>
          <w:highlight w:val="none"/>
        </w:rPr>
      </w:pPr>
      <w:r>
        <w:rPr>
          <w:rFonts w:hint="eastAsia" w:ascii="宋体" w:hAnsi="宋体"/>
          <w:color w:val="auto"/>
          <w:sz w:val="21"/>
          <w:highlight w:val="none"/>
        </w:rPr>
        <w:t xml:space="preserve">（</w:t>
      </w:r>
      <w:r>
        <w:rPr>
          <w:rFonts w:ascii="宋体" w:hAnsi="宋体"/>
          <w:color w:val="auto"/>
          <w:sz w:val="21"/>
          <w:highlight w:val="none"/>
        </w:rPr>
        <w:t xml:space="preserve">5）组织对</w:t>
      </w:r>
      <w:r>
        <w:rPr>
          <w:rFonts w:hint="eastAsia" w:ascii="宋体" w:hAnsi="宋体"/>
          <w:color w:val="auto"/>
          <w:sz w:val="21"/>
          <w:highlight w:val="none"/>
          <w:lang w:val="en-US" w:eastAsia="zh-CN"/>
        </w:rPr>
        <w:t xml:space="preserve">乙方</w:t>
      </w:r>
      <w:r>
        <w:rPr>
          <w:rFonts w:ascii="宋体" w:hAnsi="宋体"/>
          <w:color w:val="auto"/>
          <w:sz w:val="21"/>
          <w:highlight w:val="none"/>
        </w:rPr>
        <w:t xml:space="preserve">施工现场进行安全生产检查，监督</w:t>
      </w:r>
      <w:r>
        <w:rPr>
          <w:rFonts w:hint="eastAsia" w:ascii="宋体" w:hAnsi="宋体"/>
          <w:color w:val="auto"/>
          <w:sz w:val="21"/>
          <w:highlight w:val="none"/>
          <w:lang w:val="en-US" w:eastAsia="zh-CN"/>
        </w:rPr>
        <w:t xml:space="preserve">乙方</w:t>
      </w:r>
      <w:r>
        <w:rPr>
          <w:rFonts w:ascii="宋体" w:hAnsi="宋体"/>
          <w:color w:val="auto"/>
          <w:sz w:val="21"/>
          <w:highlight w:val="none"/>
        </w:rPr>
        <w:t xml:space="preserve">及时处理发现的各种安全隐患。</w:t>
      </w:r>
      <w:r/>
    </w:p>
    <w:p>
      <w:pPr>
        <w:ind w:firstLine="420"/>
        <w:jc w:val="left"/>
        <w:keepLines w:val="0"/>
        <w:keepNext w:val="0"/>
        <w:pageBreakBefore w:val="0"/>
        <w:spacing w:line="360" w:lineRule="auto"/>
        <w:widowControl w:val="off"/>
        <w:rPr>
          <w:rFonts w:ascii="宋体" w:hAnsi="宋体"/>
          <w:color w:val="auto"/>
          <w:sz w:val="21"/>
          <w:highlight w:val="none"/>
        </w:rPr>
      </w:pPr>
      <w:r>
        <w:rPr>
          <w:rFonts w:ascii="宋体" w:hAnsi="宋体"/>
          <w:color w:val="auto"/>
          <w:sz w:val="21"/>
          <w:highlight w:val="none"/>
        </w:rPr>
        <w:t xml:space="preserve">2.</w:t>
      </w:r>
      <w:r>
        <w:rPr>
          <w:rFonts w:hint="eastAsia" w:ascii="宋体" w:hAnsi="宋体"/>
          <w:color w:val="auto"/>
          <w:sz w:val="21"/>
          <w:highlight w:val="none"/>
          <w:lang w:val="en-US" w:eastAsia="zh-CN"/>
        </w:rPr>
        <w:t xml:space="preserve">乙方</w:t>
      </w:r>
      <w:r>
        <w:rPr>
          <w:rFonts w:ascii="宋体" w:hAnsi="宋体"/>
          <w:color w:val="auto"/>
          <w:sz w:val="21"/>
          <w:highlight w:val="none"/>
        </w:rPr>
        <w:t xml:space="preserve">职责</w:t>
      </w:r>
      <w:r/>
    </w:p>
    <w:p>
      <w:pPr>
        <w:ind w:firstLine="420"/>
        <w:jc w:val="left"/>
        <w:keepLines w:val="0"/>
        <w:keepNext w:val="0"/>
        <w:pageBreakBefore w:val="0"/>
        <w:spacing w:line="360" w:lineRule="auto"/>
        <w:widowControl w:val="off"/>
        <w:rPr>
          <w:rFonts w:ascii="宋体" w:hAnsi="宋体"/>
          <w:color w:val="auto"/>
          <w:sz w:val="21"/>
          <w:highlight w:val="none"/>
        </w:rPr>
      </w:pPr>
      <w:r>
        <w:rPr>
          <w:rFonts w:hint="eastAsia" w:ascii="宋体" w:hAnsi="宋体"/>
          <w:color w:val="auto"/>
          <w:sz w:val="21"/>
          <w:highlight w:val="none"/>
        </w:rPr>
        <w:t xml:space="preserve">（</w:t>
      </w:r>
      <w:r>
        <w:rPr>
          <w:rFonts w:ascii="宋体" w:hAnsi="宋体"/>
          <w:color w:val="auto"/>
          <w:sz w:val="21"/>
          <w:highlight w:val="none"/>
        </w:rPr>
        <w:t xml:space="preserve">1）严格遵守《中华人民共和国安全生产法》《建设工程安全生产管理条例》等国家有关安全生产的法律法规、《公路水运工程安全生产监督管理办法》和《公路工程施工安全技术规范》等有关安全生产的规定。认真执行工程承包合同中的有关安全要求。</w:t>
      </w:r>
      <w:r/>
    </w:p>
    <w:p>
      <w:pPr>
        <w:ind w:firstLine="420"/>
        <w:jc w:val="left"/>
        <w:keepLines w:val="0"/>
        <w:keepNext w:val="0"/>
        <w:pageBreakBefore w:val="0"/>
        <w:spacing w:line="360" w:lineRule="auto"/>
        <w:widowControl w:val="off"/>
        <w:rPr>
          <w:rFonts w:ascii="宋体" w:hAnsi="宋体"/>
          <w:color w:val="auto"/>
          <w:sz w:val="21"/>
          <w:highlight w:val="none"/>
        </w:rPr>
      </w:pPr>
      <w:r>
        <w:rPr>
          <w:rFonts w:hint="eastAsia" w:ascii="宋体" w:hAnsi="宋体"/>
          <w:color w:val="auto"/>
          <w:sz w:val="21"/>
          <w:highlight w:val="none"/>
        </w:rPr>
        <w:t xml:space="preserve">（</w:t>
      </w:r>
      <w:r>
        <w:rPr>
          <w:rFonts w:ascii="宋体" w:hAnsi="宋体"/>
          <w:color w:val="auto"/>
          <w:sz w:val="21"/>
          <w:highlight w:val="none"/>
        </w:rPr>
        <w:t xml:space="preserve">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20"/>
        <w:jc w:val="left"/>
        <w:keepLines w:val="0"/>
        <w:keepNext w:val="0"/>
        <w:pageBreakBefore w:val="0"/>
        <w:spacing w:line="360" w:lineRule="auto"/>
        <w:widowControl w:val="off"/>
        <w:rPr>
          <w:rFonts w:ascii="宋体" w:hAnsi="宋体"/>
          <w:color w:val="auto"/>
          <w:sz w:val="21"/>
          <w:highlight w:val="none"/>
        </w:rPr>
      </w:pPr>
      <w:r>
        <w:rPr>
          <w:rFonts w:hint="eastAsia" w:ascii="宋体" w:hAnsi="宋体"/>
          <w:color w:val="auto"/>
          <w:sz w:val="21"/>
          <w:highlight w:val="none"/>
        </w:rPr>
        <w:t xml:space="preserve">（</w:t>
      </w:r>
      <w:r>
        <w:rPr>
          <w:rFonts w:ascii="宋体" w:hAnsi="宋体"/>
          <w:color w:val="auto"/>
          <w:sz w:val="21"/>
          <w:highlight w:val="none"/>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420"/>
        <w:jc w:val="left"/>
        <w:keepLines w:val="0"/>
        <w:keepNext w:val="0"/>
        <w:pageBreakBefore w:val="0"/>
        <w:spacing w:line="360" w:lineRule="auto"/>
        <w:widowControl w:val="off"/>
        <w:rPr>
          <w:rFonts w:ascii="宋体" w:hAnsi="宋体"/>
          <w:color w:val="auto"/>
          <w:sz w:val="21"/>
          <w:highlight w:val="none"/>
        </w:rPr>
      </w:pPr>
      <w:r>
        <w:rPr>
          <w:rFonts w:hint="eastAsia" w:ascii="宋体" w:hAnsi="宋体"/>
          <w:color w:val="auto"/>
          <w:sz w:val="21"/>
          <w:highlight w:val="none"/>
        </w:rPr>
        <w:t xml:space="preserve">（</w:t>
      </w:r>
      <w:r>
        <w:rPr>
          <w:rFonts w:ascii="宋体" w:hAnsi="宋体"/>
          <w:color w:val="auto"/>
          <w:sz w:val="21"/>
          <w:highlight w:val="none"/>
        </w:rPr>
        <w:t xml:space="preserve">4）</w:t>
      </w:r>
      <w:r>
        <w:rPr>
          <w:rFonts w:hint="eastAsia" w:ascii="宋体" w:hAnsi="宋体"/>
          <w:color w:val="auto"/>
          <w:sz w:val="21"/>
          <w:highlight w:val="none"/>
          <w:lang w:val="en-US" w:eastAsia="zh-CN"/>
        </w:rPr>
        <w:t xml:space="preserve">乙方</w:t>
      </w:r>
      <w:r>
        <w:rPr>
          <w:rFonts w:ascii="宋体" w:hAnsi="宋体"/>
          <w:color w:val="auto"/>
          <w:sz w:val="21"/>
          <w:highlight w:val="none"/>
        </w:rPr>
        <w:t xml:space="preserve">在任何时候都应采取各种合理的预防措施，防止其员工发生任何</w:t>
      </w:r>
      <w:r>
        <w:rPr>
          <w:rFonts w:hint="eastAsia" w:ascii="宋体" w:hAnsi="宋体"/>
          <w:color w:val="auto"/>
          <w:sz w:val="21"/>
          <w:highlight w:val="none"/>
        </w:rPr>
        <w:t xml:space="preserve">违法、违禁、暴力或妨碍治安的行为。</w:t>
      </w:r>
      <w:r/>
    </w:p>
    <w:p>
      <w:pPr>
        <w:ind w:firstLine="420"/>
        <w:jc w:val="left"/>
        <w:keepLines w:val="0"/>
        <w:keepNext w:val="0"/>
        <w:pageBreakBefore w:val="0"/>
        <w:spacing w:line="360" w:lineRule="auto"/>
        <w:widowControl w:val="off"/>
        <w:rPr>
          <w:rFonts w:ascii="宋体" w:hAnsi="宋体"/>
          <w:color w:val="auto"/>
          <w:sz w:val="21"/>
          <w:highlight w:val="none"/>
        </w:rPr>
      </w:pPr>
      <w:r>
        <w:rPr>
          <w:rFonts w:hint="eastAsia" w:ascii="宋体" w:hAnsi="宋体"/>
          <w:color w:val="auto"/>
          <w:sz w:val="21"/>
          <w:highlight w:val="none"/>
        </w:rPr>
        <w:t xml:space="preserve">（</w:t>
      </w:r>
      <w:r>
        <w:rPr>
          <w:rFonts w:ascii="宋体" w:hAnsi="宋体"/>
          <w:color w:val="auto"/>
          <w:sz w:val="21"/>
          <w:highlight w:val="none"/>
        </w:rPr>
        <w:t xml:space="preserve">5）</w:t>
      </w:r>
      <w:r>
        <w:rPr>
          <w:rFonts w:hint="eastAsia" w:ascii="宋体" w:hAnsi="宋体"/>
          <w:color w:val="auto"/>
          <w:sz w:val="21"/>
          <w:highlight w:val="none"/>
          <w:lang w:val="en-US" w:eastAsia="zh-CN"/>
        </w:rPr>
        <w:t xml:space="preserve">乙方</w:t>
      </w:r>
      <w:r>
        <w:rPr>
          <w:rFonts w:ascii="宋体" w:hAnsi="宋体"/>
          <w:color w:val="auto"/>
          <w:sz w:val="21"/>
          <w:highlight w:val="none"/>
        </w:rPr>
        <w:t xml:space="preserve">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420"/>
        <w:jc w:val="left"/>
        <w:keepLines w:val="0"/>
        <w:keepNext w:val="0"/>
        <w:pageBreakBefore w:val="0"/>
        <w:spacing w:line="360" w:lineRule="auto"/>
        <w:widowControl w:val="off"/>
        <w:rPr>
          <w:rFonts w:ascii="宋体" w:hAnsi="宋体"/>
          <w:color w:val="auto"/>
          <w:sz w:val="21"/>
          <w:highlight w:val="none"/>
        </w:rPr>
      </w:pPr>
      <w:r>
        <w:rPr>
          <w:rFonts w:hint="eastAsia" w:ascii="宋体" w:hAnsi="宋体"/>
          <w:color w:val="auto"/>
          <w:sz w:val="21"/>
          <w:highlight w:val="none"/>
        </w:rPr>
        <w:t xml:space="preserve">（</w:t>
      </w:r>
      <w:r>
        <w:rPr>
          <w:rFonts w:ascii="宋体" w:hAnsi="宋体"/>
          <w:color w:val="auto"/>
          <w:sz w:val="21"/>
          <w:highlight w:val="none"/>
        </w:rPr>
        <w:t xml:space="preserve">6）对于易燃易爆的材料除应专门妥善保管之外，还应配备有足够的消防设施，所有施工人员都应熟悉消防设备的性能和使用方法；</w:t>
      </w:r>
      <w:r>
        <w:rPr>
          <w:rFonts w:hint="eastAsia" w:ascii="宋体" w:hAnsi="宋体"/>
          <w:color w:val="auto"/>
          <w:sz w:val="21"/>
          <w:highlight w:val="none"/>
          <w:lang w:val="en-US" w:eastAsia="zh-CN"/>
        </w:rPr>
        <w:t xml:space="preserve">乙方</w:t>
      </w:r>
      <w:r>
        <w:rPr>
          <w:rFonts w:ascii="宋体" w:hAnsi="宋体"/>
          <w:color w:val="auto"/>
          <w:sz w:val="21"/>
          <w:highlight w:val="none"/>
        </w:rPr>
        <w:t xml:space="preserve">不得将任何种类的爆炸物给予、易货或以其他方式转让给任何其他人，或允许、容忍上述同样行为。</w:t>
      </w:r>
      <w:r/>
    </w:p>
    <w:p>
      <w:pPr>
        <w:ind w:firstLine="420"/>
        <w:jc w:val="left"/>
        <w:keepLines w:val="0"/>
        <w:keepNext w:val="0"/>
        <w:pageBreakBefore w:val="0"/>
        <w:spacing w:line="360" w:lineRule="auto"/>
        <w:widowControl w:val="off"/>
        <w:rPr>
          <w:rFonts w:ascii="宋体" w:hAnsi="宋体"/>
          <w:color w:val="auto"/>
          <w:sz w:val="21"/>
          <w:highlight w:val="none"/>
        </w:rPr>
      </w:pPr>
      <w:r>
        <w:rPr>
          <w:rFonts w:hint="eastAsia" w:ascii="宋体" w:hAnsi="宋体"/>
          <w:color w:val="auto"/>
          <w:sz w:val="21"/>
          <w:highlight w:val="none"/>
        </w:rPr>
        <w:t xml:space="preserve">（</w:t>
      </w:r>
      <w:r>
        <w:rPr>
          <w:rFonts w:ascii="宋体" w:hAnsi="宋体"/>
          <w:color w:val="auto"/>
          <w:sz w:val="21"/>
          <w:highlight w:val="none"/>
        </w:rPr>
        <w:t xml:space="preserve">7）操作人员上岗，必须按规定穿戴防护用品。施工负责人和安全检查员应随时检查劳动防护用品的穿戴情况，不按规定穿戴防护用品的人员不得上岗。</w:t>
      </w:r>
      <w:r/>
    </w:p>
    <w:p>
      <w:pPr>
        <w:ind w:firstLine="420"/>
        <w:jc w:val="left"/>
        <w:keepLines w:val="0"/>
        <w:keepNext w:val="0"/>
        <w:pageBreakBefore w:val="0"/>
        <w:spacing w:line="360" w:lineRule="auto"/>
        <w:widowControl w:val="off"/>
        <w:rPr>
          <w:rFonts w:ascii="宋体" w:hAnsi="宋体"/>
          <w:color w:val="auto"/>
          <w:sz w:val="21"/>
          <w:highlight w:val="none"/>
        </w:rPr>
      </w:pPr>
      <w:r>
        <w:rPr>
          <w:rFonts w:hint="eastAsia" w:ascii="宋体" w:hAnsi="宋体"/>
          <w:color w:val="auto"/>
          <w:sz w:val="21"/>
          <w:highlight w:val="none"/>
        </w:rPr>
        <w:t xml:space="preserve">（</w:t>
      </w:r>
      <w:r>
        <w:rPr>
          <w:rFonts w:ascii="宋体" w:hAnsi="宋体"/>
          <w:color w:val="auto"/>
          <w:sz w:val="21"/>
          <w:highlight w:val="none"/>
        </w:rPr>
        <w:t xml:space="preserve">8）所有施工机具设备和高空作业的设备均应定期检查，并有安全员的签字记录，保证其经常处于完好状态；不合格的机具、设备和劳动保护用品严禁使用。</w:t>
      </w:r>
      <w:r/>
    </w:p>
    <w:p>
      <w:pPr>
        <w:ind w:firstLine="420"/>
        <w:jc w:val="left"/>
        <w:keepLines w:val="0"/>
        <w:keepNext w:val="0"/>
        <w:pageBreakBefore w:val="0"/>
        <w:spacing w:line="360" w:lineRule="auto"/>
        <w:widowControl w:val="off"/>
        <w:rPr>
          <w:rFonts w:ascii="宋体" w:hAnsi="宋体"/>
          <w:color w:val="auto"/>
          <w:sz w:val="21"/>
          <w:highlight w:val="none"/>
        </w:rPr>
      </w:pPr>
      <w:r>
        <w:rPr>
          <w:rFonts w:hint="eastAsia" w:ascii="宋体" w:hAnsi="宋体"/>
          <w:color w:val="auto"/>
          <w:sz w:val="21"/>
          <w:highlight w:val="none"/>
        </w:rPr>
        <w:t xml:space="preserve">（</w:t>
      </w:r>
      <w:r>
        <w:rPr>
          <w:rFonts w:ascii="宋体" w:hAnsi="宋体"/>
          <w:color w:val="auto"/>
          <w:sz w:val="21"/>
          <w:highlight w:val="none"/>
        </w:rPr>
        <w:t xml:space="preserve">9）施工中采用新技术、新工艺、新设备、新材料时，必须制定相应的安全技术措施，施工现场必须具有相关的安全标志牌。</w:t>
      </w:r>
      <w:r/>
    </w:p>
    <w:p>
      <w:pPr>
        <w:ind w:firstLine="420"/>
        <w:jc w:val="left"/>
        <w:keepLines w:val="0"/>
        <w:keepNext w:val="0"/>
        <w:pageBreakBefore w:val="0"/>
        <w:spacing w:line="360" w:lineRule="auto"/>
        <w:widowControl w:val="off"/>
        <w:rPr>
          <w:rFonts w:ascii="宋体" w:hAnsi="宋体"/>
          <w:color w:val="auto"/>
          <w:sz w:val="21"/>
          <w:highlight w:val="none"/>
        </w:rPr>
      </w:pPr>
      <w:r>
        <w:rPr>
          <w:rFonts w:hint="eastAsia" w:ascii="宋体" w:hAnsi="宋体"/>
          <w:color w:val="auto"/>
          <w:sz w:val="21"/>
          <w:highlight w:val="none"/>
        </w:rPr>
        <w:t xml:space="preserve">（</w:t>
      </w:r>
      <w:r>
        <w:rPr>
          <w:rFonts w:ascii="宋体" w:hAnsi="宋体"/>
          <w:color w:val="auto"/>
          <w:sz w:val="21"/>
          <w:highlight w:val="none"/>
        </w:rPr>
        <w:t xml:space="preserve">10）</w:t>
      </w:r>
      <w:r>
        <w:rPr>
          <w:rFonts w:hint="eastAsia" w:ascii="宋体" w:hAnsi="宋体"/>
          <w:color w:val="auto"/>
          <w:sz w:val="21"/>
          <w:highlight w:val="none"/>
          <w:lang w:val="en-US" w:eastAsia="zh-CN"/>
        </w:rPr>
        <w:t xml:space="preserve">乙方</w:t>
      </w:r>
      <w:r>
        <w:rPr>
          <w:rFonts w:ascii="宋体" w:hAnsi="宋体"/>
          <w:color w:val="auto"/>
          <w:sz w:val="21"/>
          <w:highlight w:val="none"/>
        </w:rPr>
        <w:t xml:space="preserve">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420"/>
        <w:jc w:val="left"/>
        <w:keepLines w:val="0"/>
        <w:keepNext w:val="0"/>
        <w:pageBreakBefore w:val="0"/>
        <w:spacing w:line="360" w:lineRule="auto"/>
        <w:widowControl w:val="off"/>
        <w:rPr>
          <w:rFonts w:ascii="宋体" w:hAnsi="宋体"/>
          <w:color w:val="auto"/>
          <w:sz w:val="21"/>
          <w:highlight w:val="none"/>
        </w:rPr>
      </w:pPr>
      <w:r>
        <w:rPr>
          <w:rFonts w:hint="eastAsia" w:ascii="宋体" w:hAnsi="宋体"/>
          <w:color w:val="auto"/>
          <w:sz w:val="21"/>
          <w:highlight w:val="none"/>
        </w:rPr>
        <w:t xml:space="preserve">（</w:t>
      </w:r>
      <w:r>
        <w:rPr>
          <w:rFonts w:ascii="宋体" w:hAnsi="宋体"/>
          <w:color w:val="auto"/>
          <w:sz w:val="21"/>
          <w:highlight w:val="none"/>
        </w:rPr>
        <w:t xml:space="preserve">11）安全生产费用按照《公路水运工程安全生产监督管理办法》的相关规定使用和管理。</w:t>
      </w:r>
      <w:r/>
    </w:p>
    <w:p>
      <w:pPr>
        <w:ind w:firstLine="420"/>
        <w:jc w:val="left"/>
        <w:keepLines w:val="0"/>
        <w:keepNext w:val="0"/>
        <w:pageBreakBefore w:val="0"/>
        <w:spacing w:line="360" w:lineRule="auto"/>
        <w:widowControl w:val="off"/>
        <w:rPr>
          <w:rFonts w:ascii="宋体" w:hAnsi="宋体"/>
          <w:color w:val="auto"/>
          <w:sz w:val="21"/>
          <w:highlight w:val="none"/>
        </w:rPr>
      </w:pPr>
      <w:r>
        <w:rPr>
          <w:rFonts w:ascii="宋体" w:hAnsi="宋体"/>
          <w:color w:val="auto"/>
          <w:sz w:val="21"/>
          <w:highlight w:val="none"/>
        </w:rPr>
        <w:t xml:space="preserve">3. 违约责任</w:t>
      </w:r>
      <w:r/>
    </w:p>
    <w:p>
      <w:pPr>
        <w:ind w:firstLine="420"/>
        <w:jc w:val="left"/>
        <w:keepLines w:val="0"/>
        <w:keepNext w:val="0"/>
        <w:pageBreakBefore w:val="0"/>
        <w:spacing w:line="360" w:lineRule="auto"/>
        <w:widowControl w:val="off"/>
        <w:rPr>
          <w:rFonts w:ascii="宋体" w:hAnsi="宋体"/>
          <w:color w:val="auto"/>
          <w:sz w:val="21"/>
          <w:highlight w:val="none"/>
        </w:rPr>
      </w:pPr>
      <w:r>
        <w:rPr>
          <w:rFonts w:hint="eastAsia" w:ascii="宋体" w:hAnsi="宋体"/>
          <w:color w:val="auto"/>
          <w:sz w:val="21"/>
          <w:highlight w:val="none"/>
        </w:rPr>
        <w:t xml:space="preserve">如因</w:t>
      </w:r>
      <w:r>
        <w:rPr>
          <w:rFonts w:hint="eastAsia" w:ascii="宋体" w:hAnsi="宋体"/>
          <w:color w:val="auto"/>
          <w:sz w:val="21"/>
          <w:highlight w:val="none"/>
          <w:lang w:eastAsia="zh-CN"/>
        </w:rPr>
        <w:t xml:space="preserve">甲方</w:t>
      </w:r>
      <w:r>
        <w:rPr>
          <w:rFonts w:hint="eastAsia" w:ascii="宋体" w:hAnsi="宋体"/>
          <w:color w:val="auto"/>
          <w:sz w:val="21"/>
          <w:highlight w:val="none"/>
        </w:rPr>
        <w:t xml:space="preserve">或</w:t>
      </w:r>
      <w:r>
        <w:rPr>
          <w:rFonts w:hint="eastAsia" w:ascii="宋体" w:hAnsi="宋体"/>
          <w:color w:val="auto"/>
          <w:sz w:val="21"/>
          <w:highlight w:val="none"/>
          <w:lang w:eastAsia="zh-CN"/>
        </w:rPr>
        <w:t xml:space="preserve">乙方</w:t>
      </w:r>
      <w:r>
        <w:rPr>
          <w:rFonts w:hint="eastAsia" w:ascii="宋体" w:hAnsi="宋体"/>
          <w:color w:val="auto"/>
          <w:sz w:val="21"/>
          <w:highlight w:val="none"/>
        </w:rPr>
        <w:t xml:space="preserve">违约造成安全事故，将依法追究责任。</w:t>
      </w:r>
      <w:r/>
    </w:p>
    <w:p>
      <w:pPr>
        <w:ind w:firstLine="420"/>
        <w:jc w:val="left"/>
        <w:keepLines w:val="0"/>
        <w:keepNext w:val="0"/>
        <w:pageBreakBefore w:val="0"/>
        <w:spacing w:line="360" w:lineRule="auto"/>
        <w:widowControl w:val="off"/>
        <w:rPr>
          <w:rFonts w:ascii="宋体" w:hAnsi="宋体"/>
          <w:color w:val="auto"/>
          <w:sz w:val="21"/>
          <w:highlight w:val="none"/>
        </w:rPr>
      </w:pPr>
      <w:r>
        <w:rPr>
          <w:rFonts w:ascii="宋体" w:hAnsi="宋体"/>
          <w:color w:val="auto"/>
          <w:sz w:val="21"/>
          <w:highlight w:val="none"/>
        </w:rPr>
        <w:t xml:space="preserve">4. 本合同由双方法定代表人或其授权的代理人签署并加盖单位章后生效，全部工程</w:t>
      </w:r>
      <w:r>
        <w:rPr>
          <w:rFonts w:hint="eastAsia" w:ascii="宋体" w:hAnsi="宋体"/>
          <w:color w:val="auto"/>
          <w:sz w:val="21"/>
          <w:highlight w:val="none"/>
        </w:rPr>
        <w:t xml:space="preserve">竣</w:t>
      </w:r>
      <w:r>
        <w:rPr>
          <w:rFonts w:ascii="宋体" w:hAnsi="宋体"/>
          <w:color w:val="auto"/>
          <w:sz w:val="21"/>
          <w:highlight w:val="none"/>
        </w:rPr>
        <w:t xml:space="preserve">工验收合格、缺陷责任期满后失效。</w:t>
      </w:r>
      <w:r/>
    </w:p>
    <w:p>
      <w:pPr>
        <w:ind w:firstLine="420"/>
        <w:jc w:val="left"/>
        <w:keepLines w:val="0"/>
        <w:keepNext w:val="0"/>
        <w:pageBreakBefore w:val="0"/>
        <w:spacing w:line="360" w:lineRule="auto"/>
        <w:widowControl w:val="off"/>
        <w:rPr>
          <w:rFonts w:ascii="宋体" w:hAnsi="宋体"/>
          <w:color w:val="auto"/>
          <w:sz w:val="21"/>
          <w:highlight w:val="none"/>
        </w:rPr>
      </w:pPr>
      <w:r>
        <w:rPr>
          <w:rFonts w:ascii="宋体" w:hAnsi="宋体"/>
          <w:color w:val="auto"/>
          <w:sz w:val="21"/>
          <w:highlight w:val="none"/>
        </w:rPr>
        <w:t xml:space="preserve">5.</w:t>
      </w:r>
      <w:r>
        <w:rPr>
          <w:rFonts w:ascii="宋体" w:hAnsi="宋体"/>
          <w:color w:val="auto"/>
          <w:sz w:val="21"/>
          <w:highlight w:val="none"/>
        </w:rPr>
        <w:tab/>
      </w:r>
      <w:r>
        <w:rPr>
          <w:rFonts w:ascii="宋体" w:hAnsi="宋体"/>
          <w:color w:val="auto"/>
          <w:sz w:val="21"/>
          <w:highlight w:val="none"/>
        </w:rPr>
        <w:t xml:space="preserve">本合同</w:t>
      </w:r>
      <w:r>
        <w:rPr>
          <w:rFonts w:hint="eastAsia" w:ascii="宋体" w:hAnsi="宋体"/>
          <w:color w:val="auto"/>
          <w:sz w:val="21"/>
          <w:highlight w:val="none"/>
        </w:rPr>
        <w:t xml:space="preserve">一式</w:t>
      </w:r>
      <w:r>
        <w:rPr>
          <w:rFonts w:hint="eastAsia" w:ascii="宋体" w:hAnsi="宋体"/>
          <w:color w:val="auto"/>
          <w:sz w:val="21"/>
          <w:highlight w:val="none"/>
          <w:lang w:val="en-US" w:eastAsia="zh-CN"/>
        </w:rPr>
        <w:t xml:space="preserve">肆</w:t>
      </w:r>
      <w:r>
        <w:rPr>
          <w:rFonts w:hint="eastAsia" w:ascii="宋体" w:hAnsi="宋体"/>
          <w:color w:val="auto"/>
          <w:sz w:val="21"/>
          <w:highlight w:val="none"/>
        </w:rPr>
        <w:t xml:space="preserve">份</w:t>
      </w:r>
      <w:r>
        <w:rPr>
          <w:rFonts w:ascii="宋体" w:hAnsi="宋体"/>
          <w:color w:val="auto"/>
          <w:sz w:val="21"/>
          <w:highlight w:val="none"/>
        </w:rPr>
        <w:t xml:space="preserve">，合同双方各</w:t>
      </w:r>
      <w:r>
        <w:rPr>
          <w:rFonts w:hint="eastAsia" w:ascii="宋体" w:hAnsi="宋体"/>
          <w:color w:val="auto"/>
          <w:sz w:val="21"/>
          <w:highlight w:val="none"/>
          <w:lang w:val="en-US" w:eastAsia="zh-CN"/>
        </w:rPr>
        <w:t xml:space="preserve">贰</w:t>
      </w:r>
      <w:r>
        <w:rPr>
          <w:rFonts w:ascii="宋体" w:hAnsi="宋体"/>
          <w:color w:val="auto"/>
          <w:sz w:val="21"/>
          <w:highlight w:val="none"/>
        </w:rPr>
        <w:t xml:space="preserve">份</w:t>
      </w:r>
      <w:r>
        <w:rPr>
          <w:rFonts w:hint="eastAsia" w:ascii="宋体" w:hAnsi="宋体"/>
          <w:color w:val="auto"/>
          <w:sz w:val="21"/>
          <w:highlight w:val="none"/>
        </w:rPr>
        <w:t xml:space="preserve">。</w:t>
      </w:r>
      <w:r/>
    </w:p>
    <w:p>
      <w:pPr>
        <w:jc w:val="left"/>
        <w:spacing w:line="360" w:lineRule="auto"/>
        <w:rPr>
          <w:rFonts w:ascii="宋体" w:hAnsi="宋体"/>
          <w:color w:val="auto"/>
          <w:szCs w:val="21"/>
          <w:highlight w:val="none"/>
          <w:u w:val="single"/>
        </w:rPr>
      </w:pPr>
      <w:r>
        <w:rPr>
          <w:rFonts w:hint="eastAsia" w:ascii="宋体" w:hAnsi="宋体"/>
          <w:color w:val="auto"/>
          <w:szCs w:val="21"/>
          <w:highlight w:val="none"/>
        </w:rPr>
        <w:t xml:space="preserve">甲方：</w:t>
      </w:r>
      <w:r>
        <w:rPr>
          <w:rFonts w:ascii="宋体" w:hAnsi="宋体"/>
          <w:color w:val="auto"/>
          <w:szCs w:val="21"/>
          <w:highlight w:val="none"/>
        </w:rPr>
        <w:tab/>
      </w:r>
      <w:r>
        <w:rPr>
          <w:rFonts w:ascii="宋体" w:hAnsi="宋体"/>
          <w:color w:val="auto"/>
          <w:szCs w:val="21"/>
          <w:highlight w:val="none"/>
        </w:rPr>
        <w:t xml:space="preserve">       </w:t>
      </w:r>
      <w:r>
        <w:rPr>
          <w:rFonts w:hint="eastAsia" w:ascii="宋体" w:hAnsi="宋体"/>
          <w:color w:val="auto"/>
          <w:szCs w:val="21"/>
          <w:highlight w:val="none"/>
        </w:rPr>
        <w:t xml:space="preserve">                            乙方</w:t>
      </w:r>
      <w:r>
        <w:rPr>
          <w:rFonts w:ascii="宋体" w:hAnsi="宋体"/>
          <w:color w:val="auto"/>
          <w:szCs w:val="21"/>
          <w:highlight w:val="none"/>
        </w:rPr>
        <w:t xml:space="preserve">：</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（盖单位章）</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（盖单位章）</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法定代表人或其委托代理人：</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法定代表人或其委托代理人：</w:t>
      </w:r>
      <w:r/>
    </w:p>
    <w:p>
      <w:pPr>
        <w:jc w:val="left"/>
        <w:spacing w:line="360" w:lineRule="auto"/>
        <w:rPr>
          <w:rFonts w:ascii="宋体" w:hAnsi="宋体"/>
          <w:color w:val="auto"/>
          <w:szCs w:val="21"/>
          <w:highlight w:val="none"/>
        </w:rPr>
      </w:pPr>
      <w:r>
        <w:rPr>
          <w:rFonts w:ascii="宋体" w:hAnsi="宋体"/>
          <w:color w:val="auto"/>
          <w:szCs w:val="21"/>
          <w:highlight w:val="none"/>
        </w:rPr>
        <w:t xml:space="preserve">（签字）</w:t>
      </w:r>
      <w:r>
        <w:rPr>
          <w:rFonts w:ascii="宋体" w:hAnsi="宋体"/>
          <w:color w:val="auto"/>
          <w:szCs w:val="21"/>
          <w:highlight w:val="none"/>
        </w:rPr>
        <w:tab/>
      </w:r>
      <w:r>
        <w:rPr>
          <w:rFonts w:ascii="宋体" w:hAnsi="宋体"/>
          <w:color w:val="auto"/>
          <w:szCs w:val="21"/>
          <w:highlight w:val="none"/>
        </w:rPr>
        <w:tab/>
      </w:r>
      <w:r>
        <w:rPr>
          <w:rFonts w:hint="eastAsia" w:ascii="宋体" w:hAnsi="宋体"/>
          <w:color w:val="auto"/>
          <w:szCs w:val="21"/>
          <w:highlight w:val="none"/>
        </w:rPr>
        <w:t xml:space="preserve">                               </w:t>
      </w:r>
      <w:r>
        <w:rPr>
          <w:rFonts w:ascii="宋体" w:hAnsi="宋体"/>
          <w:color w:val="auto"/>
          <w:szCs w:val="21"/>
          <w:highlight w:val="none"/>
        </w:rPr>
        <w:t xml:space="preserve">（签字）</w:t>
      </w:r>
      <w:r/>
    </w:p>
    <w:p>
      <w:pPr>
        <w:ind w:firstLine="480"/>
        <w:spacing w:line="360" w:lineRule="auto"/>
        <w:rPr>
          <w:rFonts w:ascii="宋体" w:hAnsi="宋体"/>
          <w:color w:val="auto"/>
          <w:szCs w:val="21"/>
          <w:highlight w:val="none"/>
        </w:rPr>
      </w:pPr>
      <w:r>
        <w:rPr>
          <w:rFonts w:ascii="宋体" w:hAnsi="宋体"/>
          <w:color w:val="auto"/>
          <w:szCs w:val="21"/>
          <w:highlight w:val="none"/>
        </w:rPr>
        <w:tab/>
      </w:r>
      <w:r>
        <w:rPr>
          <w:rFonts w:ascii="宋体" w:hAnsi="宋体"/>
          <w:color w:val="auto"/>
          <w:szCs w:val="21"/>
          <w:highlight w:val="none"/>
        </w:rPr>
        <w:t xml:space="preserve">年  </w:t>
      </w:r>
      <w:r>
        <w:rPr>
          <w:rFonts w:ascii="宋体" w:hAnsi="宋体"/>
          <w:color w:val="auto"/>
          <w:szCs w:val="21"/>
          <w:highlight w:val="none"/>
        </w:rPr>
        <w:tab/>
      </w:r>
      <w:r>
        <w:rPr>
          <w:rFonts w:ascii="宋体" w:hAnsi="宋体"/>
          <w:color w:val="auto"/>
          <w:szCs w:val="21"/>
          <w:highlight w:val="none"/>
        </w:rPr>
        <w:t xml:space="preserve">月</w:t>
      </w:r>
      <w:r>
        <w:rPr>
          <w:rFonts w:ascii="宋体" w:hAnsi="宋体"/>
          <w:color w:val="auto"/>
          <w:szCs w:val="21"/>
          <w:highlight w:val="none"/>
        </w:rPr>
        <w:tab/>
      </w:r>
      <w:r>
        <w:rPr>
          <w:rFonts w:hint="eastAsia" w:ascii="宋体" w:hAnsi="宋体"/>
          <w:color w:val="auto"/>
          <w:szCs w:val="21"/>
          <w:highlight w:val="none"/>
        </w:rPr>
        <w:t xml:space="preserve">   </w:t>
      </w:r>
      <w:r>
        <w:rPr>
          <w:rFonts w:ascii="宋体" w:hAnsi="宋体"/>
          <w:color w:val="auto"/>
          <w:szCs w:val="21"/>
          <w:highlight w:val="none"/>
        </w:rPr>
        <w:t xml:space="preserve">日</w:t>
      </w:r>
      <w:r>
        <w:rPr>
          <w:rFonts w:ascii="宋体" w:hAnsi="宋体"/>
          <w:color w:val="auto"/>
          <w:szCs w:val="21"/>
          <w:highlight w:val="none"/>
        </w:rPr>
        <w:tab/>
      </w:r>
      <w:r>
        <w:rPr>
          <w:rFonts w:ascii="宋体" w:hAnsi="宋体"/>
          <w:color w:val="auto"/>
          <w:szCs w:val="21"/>
          <w:highlight w:val="none"/>
        </w:rPr>
        <w:tab/>
      </w:r>
      <w:r>
        <w:rPr>
          <w:rFonts w:ascii="宋体" w:hAnsi="宋体"/>
          <w:color w:val="auto"/>
          <w:szCs w:val="21"/>
          <w:highlight w:val="none"/>
        </w:rPr>
        <w:t xml:space="preserve">               年 </w:t>
      </w:r>
      <w:r>
        <w:rPr>
          <w:rFonts w:ascii="宋体" w:hAnsi="宋体"/>
          <w:color w:val="auto"/>
          <w:szCs w:val="21"/>
          <w:highlight w:val="none"/>
        </w:rPr>
        <w:tab/>
      </w:r>
      <w:r>
        <w:rPr>
          <w:rFonts w:ascii="宋体" w:hAnsi="宋体"/>
          <w:color w:val="auto"/>
          <w:szCs w:val="21"/>
          <w:highlight w:val="none"/>
        </w:rPr>
        <w:t xml:space="preserve">  月 </w:t>
      </w:r>
      <w:r>
        <w:rPr>
          <w:rFonts w:ascii="宋体" w:hAnsi="宋体"/>
          <w:color w:val="auto"/>
          <w:szCs w:val="21"/>
          <w:highlight w:val="none"/>
        </w:rPr>
        <w:tab/>
      </w:r>
      <w:r>
        <w:rPr>
          <w:rFonts w:ascii="宋体" w:hAnsi="宋体"/>
          <w:color w:val="auto"/>
          <w:szCs w:val="21"/>
          <w:highlight w:val="none"/>
        </w:rPr>
        <w:t xml:space="preserve">  日</w:t>
      </w:r>
      <w:r/>
    </w:p>
    <w:p>
      <w:pPr>
        <w:rPr>
          <w:rFonts w:hint="eastAsia" w:ascii="方正小标宋_GBK" w:hAnsi="方正小标宋_GBK" w:eastAsia="方正小标宋_GBK" w:cs="方正小标宋_GBK"/>
          <w:b w:val="0"/>
          <w:bCs w:val="0"/>
          <w:color w:val="auto"/>
          <w:sz w:val="36"/>
          <w:szCs w:val="36"/>
          <w:highlight w:val="none"/>
        </w:rPr>
      </w:pPr>
      <w:r>
        <w:rPr>
          <w:rFonts w:hint="eastAsia" w:ascii="方正小标宋_GBK" w:hAnsi="方正小标宋_GBK" w:eastAsia="方正小标宋_GBK" w:cs="方正小标宋_GBK"/>
          <w:b w:val="0"/>
          <w:bCs w:val="0"/>
          <w:color w:val="auto"/>
          <w:sz w:val="36"/>
          <w:szCs w:val="36"/>
          <w:highlight w:val="none"/>
        </w:rPr>
      </w:r>
      <w:r/>
    </w:p>
    <w:p>
      <w:pPr>
        <w:rPr>
          <w:rFonts w:hint="eastAsia" w:ascii="方正小标宋_GBK" w:hAnsi="方正小标宋_GBK" w:eastAsia="方正小标宋_GBK" w:cs="方正小标宋_GBK"/>
          <w:b w:val="0"/>
          <w:bCs w:val="0"/>
          <w:color w:val="auto"/>
          <w:sz w:val="36"/>
          <w:szCs w:val="36"/>
          <w:highlight w:val="none"/>
        </w:rPr>
      </w:pPr>
      <w:r>
        <w:rPr>
          <w:rFonts w:hint="eastAsia" w:ascii="方正小标宋_GBK" w:hAnsi="方正小标宋_GBK" w:eastAsia="方正小标宋_GBK" w:cs="方正小标宋_GBK"/>
          <w:b w:val="0"/>
          <w:bCs w:val="0"/>
          <w:color w:val="auto"/>
          <w:sz w:val="36"/>
          <w:szCs w:val="36"/>
          <w:highlight w:val="none"/>
        </w:rPr>
      </w:r>
      <w:r/>
    </w:p>
    <w:p>
      <w:r/>
      <w:r/>
    </w:p>
    <w:p>
      <w:pPr>
        <w:pStyle w:val="663"/>
        <w:ind w:left="0" w:firstLine="0"/>
        <w:spacing w:line="500" w:lineRule="exact"/>
        <w:rPr>
          <w:rFonts w:ascii="宋体" w:hAnsi="宋体" w:eastAsia="宋体"/>
          <w:b/>
          <w:bCs/>
          <w:color w:val="000000"/>
          <w:szCs w:val="28"/>
        </w:rPr>
      </w:pPr>
      <w:r>
        <w:rPr>
          <w:rFonts w:ascii="宋体" w:hAnsi="宋体" w:eastAsia="宋体"/>
          <w:b/>
          <w:bCs/>
          <w:color w:val="000000"/>
          <w:szCs w:val="28"/>
        </w:rPr>
      </w:r>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r/>
    </w:p>
    <w:p>
      <w:pPr>
        <w:pStyle w:val="647"/>
      </w:pPr>
      <w:r/>
      <w:r/>
    </w:p>
    <w:p>
      <w:pPr>
        <w:jc w:val="left"/>
        <w:widowControl/>
        <w:rPr>
          <w:rFonts w:ascii="黑体" w:hAnsi="黑体" w:eastAsia="黑体"/>
          <w:sz w:val="44"/>
          <w:szCs w:val="44"/>
        </w:rPr>
      </w:pPr>
      <w:r>
        <w:rPr>
          <w:rFonts w:ascii="黑体" w:hAnsi="黑体" w:eastAsia="黑体"/>
          <w:sz w:val="44"/>
          <w:szCs w:val="44"/>
        </w:rPr>
        <w:br w:type="page" w:clear="all"/>
      </w:r>
      <w:r/>
    </w:p>
    <w:p>
      <w:pPr>
        <w:numPr>
          <w:ilvl w:val="0"/>
          <w:numId w:val="3"/>
        </w:numPr>
        <w:jc w:val="center"/>
        <w:rPr>
          <w:rFonts w:ascii="黑体" w:hAnsi="黑体" w:eastAsia="黑体"/>
          <w:sz w:val="32"/>
          <w:szCs w:val="32"/>
        </w:rPr>
        <w:outlineLvl w:val="0"/>
      </w:pPr>
      <w:r>
        <w:rPr>
          <w:rFonts w:hint="eastAsia" w:ascii="黑体" w:hAnsi="黑体" w:eastAsia="黑体"/>
          <w:sz w:val="32"/>
          <w:szCs w:val="32"/>
        </w:rPr>
        <w:t xml:space="preserve">采购需求</w:t>
      </w:r>
      <w:r/>
    </w:p>
    <w:p>
      <w:pPr>
        <w:pStyle w:val="632"/>
        <w:ind w:firstLine="482"/>
        <w:keepLines w:val="0"/>
        <w:keepNext w:val="0"/>
        <w:spacing w:before="0" w:after="0"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一、项目概述</w:t>
      </w:r>
      <w:r/>
    </w:p>
    <w:p>
      <w:pPr>
        <w:ind w:firstLine="480"/>
        <w:spacing w:line="460" w:lineRule="exact"/>
        <w:rPr>
          <w:rFonts w:hint="eastAsia" w:ascii="宋体" w:hAnsi="宋体" w:cs="宋体"/>
          <w:color w:val="auto"/>
          <w:sz w:val="24"/>
          <w:highlight w:val="none"/>
          <w:lang w:eastAsia="zh-CN"/>
        </w:rPr>
      </w:pPr>
      <w:r/>
      <w:bookmarkStart w:id="286" w:name="_Toc135314883"/>
      <w:r>
        <w:rPr>
          <w:rFonts w:hint="eastAsia" w:ascii="宋体" w:hAnsi="宋体" w:cs="宋体"/>
          <w:color w:val="auto"/>
          <w:sz w:val="24"/>
          <w:highlight w:val="none"/>
          <w:lang w:eastAsia="zh-CN"/>
        </w:rPr>
        <w:t xml:space="preserve">本次泰兴市滨江大桥</w:t>
      </w:r>
      <w:r>
        <w:rPr>
          <w:rFonts w:hint="eastAsia" w:ascii="宋体" w:hAnsi="宋体" w:cs="宋体"/>
          <w:color w:val="auto"/>
          <w:sz w:val="24"/>
          <w:highlight w:val="none"/>
          <w:lang w:val="en-US" w:eastAsia="zh-CN"/>
        </w:rPr>
        <w:t xml:space="preserve">桥</w:t>
      </w:r>
      <w:r>
        <w:rPr>
          <w:rFonts w:hint="eastAsia" w:ascii="宋体" w:hAnsi="宋体" w:cs="宋体"/>
          <w:color w:val="auto"/>
          <w:sz w:val="24"/>
          <w:highlight w:val="none"/>
          <w:lang w:eastAsia="zh-CN"/>
        </w:rPr>
        <w:t xml:space="preserve">梁健康监测系统共包含项目设计、现场实施、软硬件调试、系统数据上传、数据分析及后期服务等内容。</w:t>
      </w:r>
      <w:bookmarkEnd w:id="286"/>
      <w:r/>
      <w:r/>
    </w:p>
    <w:p>
      <w:pPr>
        <w:ind w:firstLine="480"/>
        <w:jc w:val="center"/>
        <w:spacing w:line="460" w:lineRule="exact"/>
        <w:rPr>
          <w:rFonts w:hint="eastAsia" w:ascii="宋体" w:hAnsi="宋体" w:cs="宋体"/>
          <w:color w:val="auto"/>
          <w:sz w:val="28"/>
          <w:szCs w:val="28"/>
          <w:highlight w:val="none"/>
          <w:lang w:eastAsia="zh-CN"/>
        </w:rPr>
      </w:pPr>
      <w:r>
        <w:rPr>
          <w:rFonts w:hint="eastAsia" w:ascii="Times New Roman" w:hAnsi="Times New Roman" w:eastAsia="宋体"/>
          <w:b/>
          <w:bCs/>
          <w:sz w:val="24"/>
          <w:szCs w:val="28"/>
        </w:rPr>
        <w:t xml:space="preserve">滨江大桥梁健康监测系统项目</w:t>
      </w:r>
      <w:r>
        <w:rPr>
          <w:rFonts w:hint="eastAsia" w:ascii="Times New Roman" w:hAnsi="Times New Roman" w:eastAsia="宋体"/>
          <w:b/>
          <w:bCs/>
          <w:sz w:val="24"/>
          <w:szCs w:val="28"/>
          <w:lang w:val="en-US" w:eastAsia="zh-CN"/>
        </w:rPr>
        <w:t xml:space="preserve">服务清单</w:t>
      </w:r>
      <w:r/>
    </w:p>
    <w:tbl>
      <w:tblPr>
        <w:tblStyle w:val="641"/>
        <w:tblW w:w="1008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20"/>
        <w:gridCol w:w="2415"/>
        <w:gridCol w:w="700"/>
        <w:gridCol w:w="798"/>
        <w:gridCol w:w="5556"/>
      </w:tblGrid>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rPr>
            </w:pPr>
            <w:r>
              <w:rPr>
                <w:rFonts w:hint="eastAsia"/>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jc w:val="center"/>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rPr>
            </w:pPr>
            <w:r>
              <w:rPr>
                <w:rFonts w:hint="eastAsia"/>
                <w:lang w:val="en-US" w:eastAsia="zh-CN"/>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rPr>
            </w:pPr>
            <w:r>
              <w:rPr>
                <w:rFonts w:hint="eastAsia"/>
                <w:lang w:val="en-US" w:eastAsia="zh-CN"/>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jc w:val="center"/>
              <w:rPr>
                <w:rFonts w:hint="eastAsia"/>
              </w:rPr>
            </w:pPr>
            <w:r>
              <w:rPr>
                <w:rFonts w:hint="eastAsia"/>
                <w:lang w:val="en-US" w:eastAsia="zh-CN"/>
              </w:rPr>
              <w:t xml:space="preserve">技术参数</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b/>
                <w:bCs/>
              </w:rPr>
            </w:pPr>
            <w:r>
              <w:rPr>
                <w:rFonts w:hint="eastAsia"/>
                <w:b/>
                <w:bCs/>
                <w:lang w:val="en-US" w:eastAsia="zh-CN"/>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b/>
                <w:bCs/>
              </w:rPr>
            </w:pPr>
            <w:r>
              <w:rPr>
                <w:rFonts w:hint="eastAsia"/>
                <w:b/>
                <w:bCs/>
                <w:lang w:val="en-US" w:eastAsia="zh-CN"/>
              </w:rPr>
              <w:t xml:space="preserve">环境温湿度监测</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rPr>
            </w:pPr>
            <w:r>
              <w:rPr>
                <w:rFonts w:hint="eastAsia"/>
              </w:rPr>
            </w:r>
            <w:r/>
          </w:p>
        </w:tc>
      </w:tr>
      <w:tr>
        <w:trPr>
          <w:jc w:val="center"/>
          <w:trHeight w:val="83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环境温湿度计</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1、温度测量范围：-20℃~60℃</w:t>
            </w:r>
            <w:r>
              <w:rPr>
                <w:rFonts w:hint="eastAsia"/>
                <w:sz w:val="22"/>
                <w:szCs w:val="22"/>
                <w:lang w:val="en-US" w:eastAsia="zh-CN"/>
              </w:rPr>
              <w:br/>
            </w:r>
            <w:r>
              <w:rPr>
                <w:rFonts w:hint="eastAsia"/>
                <w:sz w:val="22"/>
                <w:szCs w:val="22"/>
                <w:lang w:val="en-US" w:eastAsia="zh-CN"/>
              </w:rPr>
              <w:t xml:space="preserve">2、温度测量精度：±0.3℃；</w:t>
            </w:r>
            <w:r>
              <w:rPr>
                <w:rFonts w:hint="eastAsia"/>
                <w:sz w:val="22"/>
                <w:szCs w:val="22"/>
                <w:lang w:val="en-US" w:eastAsia="zh-CN"/>
              </w:rPr>
              <w:br/>
            </w:r>
            <w:r>
              <w:rPr>
                <w:rFonts w:hint="eastAsia"/>
                <w:sz w:val="22"/>
                <w:szCs w:val="22"/>
                <w:lang w:val="en-US" w:eastAsia="zh-CN"/>
              </w:rPr>
              <w:t xml:space="preserve">3、湿度测量精度：±2%RH</w:t>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设备安装支架</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支臂长度25cm；4个6mm膨胀螺丝孔</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监测设备安装</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b/>
                <w:bCs/>
              </w:rPr>
            </w:pPr>
            <w:r>
              <w:rPr>
                <w:rFonts w:hint="eastAsia"/>
                <w:b/>
                <w:bCs/>
                <w:lang w:val="en-US" w:eastAsia="zh-CN"/>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b/>
                <w:bCs/>
              </w:rPr>
            </w:pPr>
            <w:r>
              <w:rPr>
                <w:rFonts w:hint="eastAsia"/>
                <w:b/>
                <w:bCs/>
                <w:lang w:val="en-US" w:eastAsia="zh-CN"/>
              </w:rPr>
              <w:t xml:space="preserve">桥面风速风向监测</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rPr>
            </w:pPr>
            <w:r>
              <w:rPr>
                <w:rFonts w:hint="eastAsia"/>
              </w:rPr>
            </w:r>
            <w:r/>
          </w:p>
        </w:tc>
      </w:tr>
      <w:tr>
        <w:trPr>
          <w:jc w:val="center"/>
          <w:trHeight w:val="80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超声波风速风向仪</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1、风速测量范围0-60m/s，测量精度±0.2m/s；</w:t>
            </w:r>
            <w:r>
              <w:rPr>
                <w:rFonts w:hint="eastAsia"/>
                <w:sz w:val="22"/>
                <w:szCs w:val="22"/>
                <w:lang w:val="en-US" w:eastAsia="zh-CN"/>
              </w:rPr>
              <w:br/>
            </w:r>
            <w:r>
              <w:rPr>
                <w:rFonts w:hint="eastAsia"/>
                <w:sz w:val="22"/>
                <w:szCs w:val="22"/>
                <w:lang w:val="en-US" w:eastAsia="zh-CN"/>
              </w:rPr>
              <w:t xml:space="preserve">2、V≥10m/s，测量值的2%分辨率0.1m/s</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设备安装立杆支架</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杆件高度不低于3.5m</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监测设备安装</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桥面铺装层温度监测</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rPr>
            </w:r>
            <w:r/>
          </w:p>
        </w:tc>
      </w:tr>
      <w:tr>
        <w:trPr>
          <w:jc w:val="center"/>
          <w:trHeight w:val="66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铂电阻温度计</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1、测量范围：-30℃~100℃</w:t>
            </w:r>
            <w:r>
              <w:rPr>
                <w:rFonts w:hint="eastAsia"/>
                <w:sz w:val="22"/>
                <w:szCs w:val="22"/>
                <w:lang w:val="en-US" w:eastAsia="zh-CN"/>
              </w:rPr>
              <w:br/>
            </w:r>
            <w:r>
              <w:rPr>
                <w:rFonts w:hint="eastAsia"/>
                <w:sz w:val="22"/>
                <w:szCs w:val="22"/>
                <w:lang w:val="en-US" w:eastAsia="zh-CN"/>
              </w:rPr>
              <w:t xml:space="preserve">2、精度；±0.5℃</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监测设备安装</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b/>
                <w:bCs/>
              </w:rPr>
            </w:pPr>
            <w:r>
              <w:rPr>
                <w:rFonts w:hint="eastAsia"/>
                <w:b/>
                <w:bCs/>
                <w:lang w:val="en-US" w:eastAsia="zh-CN"/>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b/>
                <w:bCs/>
              </w:rPr>
            </w:pPr>
            <w:r>
              <w:rPr>
                <w:rFonts w:hint="eastAsia"/>
                <w:b/>
                <w:bCs/>
                <w:lang w:val="en-US" w:eastAsia="zh-CN"/>
              </w:rPr>
              <w:t xml:space="preserve">车辆荷载监测</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rPr>
            </w:pPr>
            <w:r>
              <w:rPr>
                <w:rFonts w:hint="eastAsia"/>
              </w:rPr>
            </w:r>
            <w:r/>
          </w:p>
        </w:tc>
      </w:tr>
      <w:tr>
        <w:trPr>
          <w:jc w:val="center"/>
          <w:trHeight w:val="206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压电薄膜传感器</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车道</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keepLines w:val="0"/>
              <w:keepNext w:val="0"/>
              <w:pageBreakBefore w:val="0"/>
              <w:spacing w:line="300" w:lineRule="exact"/>
              <w:widowControl w:val="off"/>
              <w:rPr>
                <w:rFonts w:hint="eastAsia"/>
                <w:sz w:val="22"/>
                <w:szCs w:val="22"/>
              </w:rPr>
            </w:pPr>
            <w:r>
              <w:rPr>
                <w:rFonts w:hint="eastAsia"/>
                <w:sz w:val="22"/>
                <w:szCs w:val="22"/>
                <w:lang w:val="en-US" w:eastAsia="zh-CN"/>
              </w:rPr>
              <w:t xml:space="preserve">1、电感范围：18~2500uh、16~116KHz；</w:t>
            </w:r>
            <w:r>
              <w:rPr>
                <w:rFonts w:hint="eastAsia"/>
                <w:sz w:val="22"/>
                <w:szCs w:val="22"/>
                <w:lang w:val="en-US" w:eastAsia="zh-CN"/>
              </w:rPr>
              <w:br/>
            </w:r>
            <w:r>
              <w:rPr>
                <w:rFonts w:hint="eastAsia"/>
                <w:sz w:val="22"/>
                <w:szCs w:val="22"/>
                <w:lang w:val="en-US" w:eastAsia="zh-CN"/>
              </w:rPr>
              <w:t xml:space="preserve">2、电感量：20～1000μh；</w:t>
            </w:r>
            <w:r>
              <w:rPr>
                <w:rFonts w:hint="eastAsia"/>
                <w:sz w:val="22"/>
                <w:szCs w:val="22"/>
                <w:lang w:val="en-US" w:eastAsia="zh-CN"/>
              </w:rPr>
              <w:br/>
            </w:r>
            <w:r>
              <w:rPr>
                <w:rFonts w:hint="eastAsia"/>
                <w:sz w:val="22"/>
                <w:szCs w:val="22"/>
                <w:lang w:val="en-US" w:eastAsia="zh-CN"/>
              </w:rPr>
              <w:t xml:space="preserve">3、线芯：16AWG 扁平编织镀银铜芯线；</w:t>
            </w:r>
            <w:r>
              <w:rPr>
                <w:rFonts w:hint="eastAsia"/>
                <w:sz w:val="22"/>
                <w:szCs w:val="22"/>
                <w:lang w:val="en-US" w:eastAsia="zh-CN"/>
              </w:rPr>
              <w:br/>
            </w:r>
            <w:r>
              <w:rPr>
                <w:rFonts w:hint="eastAsia"/>
                <w:sz w:val="22"/>
                <w:szCs w:val="22"/>
                <w:lang w:val="en-US" w:eastAsia="zh-CN"/>
              </w:rPr>
              <w:t xml:space="preserve">4、压电材料：极化压电聚合物涂层P；</w:t>
            </w:r>
            <w:r>
              <w:rPr>
                <w:rFonts w:hint="eastAsia"/>
                <w:sz w:val="22"/>
                <w:szCs w:val="22"/>
                <w:lang w:val="en-US" w:eastAsia="zh-CN"/>
              </w:rPr>
              <w:br/>
            </w:r>
            <w:r>
              <w:rPr>
                <w:rFonts w:hint="eastAsia"/>
                <w:sz w:val="22"/>
                <w:szCs w:val="22"/>
                <w:lang w:val="en-US" w:eastAsia="zh-CN"/>
              </w:rPr>
              <w:t xml:space="preserve">5、精度误差：长度方向 ±7%</w:t>
            </w:r>
            <w:r>
              <w:rPr>
                <w:rFonts w:hint="eastAsia"/>
                <w:sz w:val="22"/>
                <w:szCs w:val="22"/>
                <w:lang w:val="en-US" w:eastAsia="zh-CN"/>
              </w:rPr>
              <w:br/>
            </w:r>
            <w:r>
              <w:rPr>
                <w:rFonts w:hint="eastAsia"/>
                <w:sz w:val="22"/>
                <w:szCs w:val="22"/>
                <w:lang w:val="en-US" w:eastAsia="zh-CN"/>
              </w:rPr>
              <w:t xml:space="preserve">6、温度灵敏度：0.2%/C；</w:t>
            </w:r>
            <w:r>
              <w:rPr>
                <w:rFonts w:hint="eastAsia"/>
                <w:sz w:val="22"/>
                <w:szCs w:val="22"/>
                <w:lang w:val="en-US" w:eastAsia="zh-CN"/>
              </w:rPr>
              <w:br/>
            </w:r>
            <w:r>
              <w:rPr>
                <w:rFonts w:hint="eastAsia"/>
                <w:sz w:val="22"/>
                <w:szCs w:val="22"/>
                <w:lang w:val="en-US" w:eastAsia="zh-CN"/>
              </w:rPr>
              <w:t xml:space="preserve">7、传感器寿命：＞4000 万次—1 亿次（等效轴载）；</w:t>
            </w:r>
            <w:r/>
          </w:p>
        </w:tc>
      </w:tr>
      <w:tr>
        <w:trPr>
          <w:jc w:val="center"/>
          <w:trHeight w:val="32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车牌抓拍</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keepLines w:val="0"/>
              <w:keepNext w:val="0"/>
              <w:pageBreakBefore w:val="0"/>
              <w:spacing w:line="300" w:lineRule="exact"/>
              <w:widowControl w:val="off"/>
              <w:rPr>
                <w:rFonts w:hint="eastAsia"/>
                <w:sz w:val="22"/>
                <w:szCs w:val="22"/>
              </w:rPr>
            </w:pPr>
            <w:r>
              <w:rPr>
                <w:rFonts w:hint="eastAsia"/>
                <w:sz w:val="22"/>
                <w:szCs w:val="22"/>
                <w:lang w:val="en-US" w:eastAsia="zh-CN"/>
              </w:rPr>
              <w:t xml:space="preserve">1、白天准确率≥95%，晚上准确率≥90%；</w:t>
            </w:r>
            <w:r>
              <w:rPr>
                <w:rFonts w:hint="eastAsia"/>
                <w:sz w:val="22"/>
                <w:szCs w:val="22"/>
                <w:lang w:val="en-US" w:eastAsia="zh-CN"/>
              </w:rPr>
              <w:br/>
            </w:r>
            <w:r>
              <w:rPr>
                <w:rFonts w:hint="eastAsia"/>
                <w:sz w:val="22"/>
                <w:szCs w:val="22"/>
                <w:lang w:val="en-US" w:eastAsia="zh-CN"/>
              </w:rPr>
              <w:t xml:space="preserve">2、车牌照的识别时间&lt;200毫秒；</w:t>
            </w:r>
            <w:r>
              <w:rPr>
                <w:rFonts w:hint="eastAsia"/>
                <w:sz w:val="22"/>
                <w:szCs w:val="22"/>
                <w:lang w:val="en-US" w:eastAsia="zh-CN"/>
              </w:rPr>
              <w:br/>
            </w:r>
            <w:r>
              <w:rPr>
                <w:rFonts w:hint="eastAsia"/>
                <w:sz w:val="22"/>
                <w:szCs w:val="22"/>
                <w:lang w:val="en-US" w:eastAsia="zh-CN"/>
              </w:rPr>
              <w:t xml:space="preserve">3、整牌识别率（含汉字）：(昼)&gt;92%</w:t>
            </w:r>
            <w:r>
              <w:rPr>
                <w:rFonts w:hint="eastAsia"/>
                <w:sz w:val="22"/>
                <w:szCs w:val="22"/>
                <w:lang w:val="en-US" w:eastAsia="zh-CN"/>
              </w:rPr>
              <w:br/>
            </w:r>
            <w:r>
              <w:rPr>
                <w:rFonts w:hint="eastAsia"/>
                <w:sz w:val="22"/>
                <w:szCs w:val="22"/>
                <w:lang w:val="en-US" w:eastAsia="zh-CN"/>
              </w:rPr>
              <w:t xml:space="preserve">4、拒识率： (昼)&lt;0.1%，(夜)&lt;0.5%</w:t>
            </w:r>
            <w:r>
              <w:rPr>
                <w:rFonts w:hint="eastAsia"/>
                <w:sz w:val="22"/>
                <w:szCs w:val="22"/>
                <w:lang w:val="en-US" w:eastAsia="zh-CN"/>
              </w:rPr>
              <w:br/>
            </w:r>
            <w:r>
              <w:rPr>
                <w:rFonts w:hint="eastAsia"/>
                <w:sz w:val="22"/>
                <w:szCs w:val="22"/>
                <w:lang w:val="en-US" w:eastAsia="zh-CN"/>
              </w:rPr>
              <w:t xml:space="preserve">5、车牌识别时间：不高于200毫秒</w:t>
            </w:r>
            <w:r>
              <w:rPr>
                <w:rFonts w:hint="eastAsia"/>
                <w:sz w:val="22"/>
                <w:szCs w:val="22"/>
                <w:lang w:val="en-US" w:eastAsia="zh-CN"/>
              </w:rPr>
              <w:br/>
            </w:r>
            <w:r>
              <w:rPr>
                <w:rFonts w:hint="eastAsia"/>
                <w:sz w:val="22"/>
                <w:szCs w:val="22"/>
                <w:lang w:val="en-US" w:eastAsia="zh-CN"/>
              </w:rPr>
              <w:t xml:space="preserve">6、车辆捕获率：99%。</w:t>
            </w:r>
            <w:r>
              <w:rPr>
                <w:rFonts w:hint="eastAsia"/>
                <w:sz w:val="22"/>
                <w:szCs w:val="22"/>
                <w:lang w:val="en-US" w:eastAsia="zh-CN"/>
              </w:rPr>
              <w:br/>
            </w:r>
            <w:r>
              <w:rPr>
                <w:rFonts w:hint="eastAsia"/>
                <w:sz w:val="22"/>
                <w:szCs w:val="22"/>
                <w:lang w:val="en-US" w:eastAsia="zh-CN"/>
              </w:rPr>
              <w:t xml:space="preserve">7、有效像素不低于300万；</w:t>
            </w:r>
            <w:r>
              <w:rPr>
                <w:rFonts w:hint="eastAsia"/>
                <w:sz w:val="22"/>
                <w:szCs w:val="22"/>
                <w:lang w:val="en-US" w:eastAsia="zh-CN"/>
              </w:rPr>
              <w:br/>
            </w:r>
            <w:r>
              <w:rPr>
                <w:rFonts w:hint="eastAsia"/>
                <w:sz w:val="22"/>
                <w:szCs w:val="22"/>
                <w:lang w:val="en-US" w:eastAsia="zh-CN"/>
              </w:rPr>
              <w:t xml:space="preserve">8、镜头焦距25mm</w:t>
            </w:r>
            <w:r>
              <w:rPr>
                <w:rFonts w:hint="eastAsia"/>
                <w:sz w:val="22"/>
                <w:szCs w:val="22"/>
                <w:lang w:val="en-US" w:eastAsia="zh-CN"/>
              </w:rPr>
              <w:br/>
            </w:r>
            <w:r>
              <w:rPr>
                <w:rFonts w:hint="eastAsia"/>
                <w:sz w:val="22"/>
                <w:szCs w:val="22"/>
                <w:lang w:val="en-US" w:eastAsia="zh-CN"/>
              </w:rPr>
              <w:t xml:space="preserve">9、分辨率 2064(H)×1544(V)</w:t>
            </w:r>
            <w:r>
              <w:rPr>
                <w:rFonts w:hint="eastAsia"/>
                <w:sz w:val="22"/>
                <w:szCs w:val="22"/>
                <w:lang w:val="en-US" w:eastAsia="zh-CN"/>
              </w:rPr>
              <w:br/>
            </w:r>
            <w:r>
              <w:rPr>
                <w:rFonts w:hint="eastAsia"/>
                <w:sz w:val="22"/>
                <w:szCs w:val="22"/>
                <w:lang w:val="en-US" w:eastAsia="zh-CN"/>
              </w:rPr>
              <w:t xml:space="preserve">10、支持OSD信息叠加，图片除时间与地点（通道地址）信息外，还具备车道信息（车道号/方向）、号牌信息（号牌及颜色）、车辆信息（车速、车长、车身颜色及车辆类型）等；</w:t>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监测设备安装</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支臂长度60cm以上；含万向节；4个6mm膨胀螺丝孔</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b/>
                <w:bCs/>
              </w:rPr>
            </w:pPr>
            <w:r>
              <w:rPr>
                <w:rFonts w:hint="eastAsia"/>
                <w:b/>
                <w:bCs/>
                <w:lang w:val="en-US" w:eastAsia="zh-CN"/>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b/>
                <w:bCs/>
              </w:rPr>
            </w:pPr>
            <w:r>
              <w:rPr>
                <w:rFonts w:hint="eastAsia"/>
                <w:b/>
                <w:bCs/>
                <w:lang w:val="en-US" w:eastAsia="zh-CN"/>
              </w:rPr>
              <w:t xml:space="preserve">主梁竖向位移监测</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rPr>
            </w:pPr>
            <w:r>
              <w:rPr>
                <w:rFonts w:hint="eastAsia"/>
              </w:rPr>
            </w:r>
            <w:r/>
          </w:p>
        </w:tc>
      </w:tr>
      <w:tr>
        <w:trPr>
          <w:jc w:val="center"/>
          <w:trHeight w:val="1640"/>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光电挠度仪</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1、物理量:竖向与横向位移</w:t>
            </w:r>
            <w:r>
              <w:rPr>
                <w:rFonts w:hint="eastAsia"/>
                <w:sz w:val="22"/>
                <w:szCs w:val="22"/>
                <w:lang w:val="en-US" w:eastAsia="zh-CN"/>
              </w:rPr>
              <w:br/>
            </w:r>
            <w:r>
              <w:rPr>
                <w:rFonts w:hint="eastAsia"/>
                <w:sz w:val="22"/>
                <w:szCs w:val="22"/>
                <w:lang w:val="en-US" w:eastAsia="zh-CN"/>
              </w:rPr>
              <w:t xml:space="preserve">2、最大测点数:≥20个</w:t>
            </w:r>
            <w:r>
              <w:rPr>
                <w:rFonts w:hint="eastAsia"/>
                <w:sz w:val="22"/>
                <w:szCs w:val="22"/>
                <w:lang w:val="en-US" w:eastAsia="zh-CN"/>
              </w:rPr>
              <w:br/>
            </w:r>
            <w:r>
              <w:rPr>
                <w:rFonts w:hint="eastAsia"/>
                <w:sz w:val="22"/>
                <w:szCs w:val="22"/>
                <w:lang w:val="en-US" w:eastAsia="zh-CN"/>
              </w:rPr>
              <w:t xml:space="preserve">3、采样频率:≥10Hz</w:t>
            </w:r>
            <w:r>
              <w:rPr>
                <w:rFonts w:hint="eastAsia"/>
                <w:sz w:val="22"/>
                <w:szCs w:val="22"/>
                <w:lang w:val="en-US" w:eastAsia="zh-CN"/>
              </w:rPr>
              <w:br/>
            </w:r>
            <w:r>
              <w:rPr>
                <w:rFonts w:hint="eastAsia"/>
                <w:sz w:val="22"/>
                <w:szCs w:val="22"/>
                <w:lang w:val="en-US" w:eastAsia="zh-CN"/>
              </w:rPr>
              <w:t xml:space="preserve">4、测量精度:配备8mm~25mm镜头，0-50米:0.2mm</w:t>
            </w:r>
            <w:r>
              <w:rPr>
                <w:rFonts w:hint="eastAsia"/>
                <w:sz w:val="22"/>
                <w:szCs w:val="22"/>
                <w:lang w:val="en-US" w:eastAsia="zh-CN"/>
              </w:rPr>
              <w:br/>
            </w:r>
            <w:r>
              <w:rPr>
                <w:rFonts w:hint="eastAsia"/>
                <w:sz w:val="22"/>
                <w:szCs w:val="22"/>
                <w:lang w:val="en-US" w:eastAsia="zh-CN"/>
              </w:rPr>
              <w:t xml:space="preserve">配备25mm以上镜头，50-100米：0.5mm</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目标靶</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lang w:val="en-US" w:eastAsia="zh-CN"/>
              </w:rPr>
            </w:pPr>
            <w:r>
              <w:rPr>
                <w:rFonts w:hint="eastAsia"/>
                <w:sz w:val="22"/>
                <w:szCs w:val="22"/>
                <w:lang w:val="en-US" w:eastAsia="zh-CN"/>
              </w:rPr>
              <w:t xml:space="preserve">有源/无源</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设备安装支架</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lang w:val="en-US" w:eastAsia="zh-CN"/>
              </w:rPr>
            </w:pPr>
            <w:r>
              <w:rPr>
                <w:rFonts w:hint="eastAsia"/>
                <w:sz w:val="22"/>
                <w:szCs w:val="22"/>
                <w:lang w:val="en-US" w:eastAsia="zh-CN"/>
              </w:rPr>
              <w:t xml:space="preserve">万向节；4个4mm膨胀螺丝孔</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监测设备安装</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主梁关键截面应变监测</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rPr>
            </w:r>
            <w:r/>
          </w:p>
        </w:tc>
      </w:tr>
      <w:tr>
        <w:trPr>
          <w:jc w:val="center"/>
          <w:trHeight w:val="710"/>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振弦式应变计</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1、标准量程</w:t>
            </w:r>
            <w:r>
              <w:rPr>
                <w:sz w:val="22"/>
                <w:szCs w:val="22"/>
                <w:lang w:val="en-US" w:eastAsia="zh-CN"/>
              </w:rPr>
              <w:t xml:space="preserve">‎±1500με；</w:t>
            </w:r>
            <w:r>
              <w:rPr>
                <w:sz w:val="22"/>
                <w:szCs w:val="22"/>
                <w:lang w:val="en-US" w:eastAsia="zh-CN"/>
              </w:rPr>
              <w:br/>
            </w:r>
            <w:r>
              <w:rPr>
                <w:sz w:val="22"/>
                <w:szCs w:val="22"/>
                <w:lang w:val="en-US" w:eastAsia="zh-CN"/>
              </w:rPr>
              <w:t xml:space="preserve">2、精度：1με。</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振弦式应变计保护罩</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350mm*8mm*50mm*1mm</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监测设备安装</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b/>
                <w:bCs/>
              </w:rPr>
            </w:pPr>
            <w:r>
              <w:rPr>
                <w:rFonts w:hint="eastAsia"/>
                <w:b/>
                <w:bCs/>
                <w:lang w:val="en-US" w:eastAsia="zh-CN"/>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b/>
                <w:bCs/>
              </w:rPr>
            </w:pPr>
            <w:r>
              <w:rPr>
                <w:rFonts w:hint="eastAsia"/>
                <w:b/>
                <w:bCs/>
                <w:lang w:val="en-US" w:eastAsia="zh-CN"/>
              </w:rPr>
              <w:t xml:space="preserve">主拱关键截面应变监测</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rPr>
            </w:pPr>
            <w:r>
              <w:rPr>
                <w:rFonts w:hint="eastAsia"/>
              </w:rPr>
            </w:r>
            <w:r/>
          </w:p>
        </w:tc>
      </w:tr>
      <w:tr>
        <w:trPr>
          <w:jc w:val="center"/>
          <w:trHeight w:val="10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表贴式应变计</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1、测量范围：3000µε；</w:t>
            </w:r>
            <w:r>
              <w:rPr>
                <w:rFonts w:hint="eastAsia"/>
                <w:sz w:val="22"/>
                <w:szCs w:val="22"/>
                <w:lang w:val="en-US" w:eastAsia="zh-CN"/>
              </w:rPr>
              <w:br/>
            </w:r>
            <w:r>
              <w:rPr>
                <w:rFonts w:hint="eastAsia"/>
                <w:sz w:val="22"/>
                <w:szCs w:val="22"/>
                <w:lang w:val="en-US" w:eastAsia="zh-CN"/>
              </w:rPr>
              <w:t xml:space="preserve">2、灵敏度：500με/（mV/V）；</w:t>
            </w:r>
            <w:r>
              <w:rPr>
                <w:rFonts w:hint="eastAsia"/>
                <w:sz w:val="22"/>
                <w:szCs w:val="22"/>
                <w:lang w:val="en-US" w:eastAsia="zh-CN"/>
              </w:rPr>
              <w:br/>
            </w:r>
            <w:r>
              <w:rPr>
                <w:rFonts w:hint="eastAsia"/>
                <w:sz w:val="22"/>
                <w:szCs w:val="22"/>
                <w:lang w:val="en-US" w:eastAsia="zh-CN"/>
              </w:rPr>
              <w:t xml:space="preserve">3、桥路电阻：350Ω；</w:t>
            </w:r>
            <w:r>
              <w:rPr>
                <w:rFonts w:hint="eastAsia"/>
                <w:sz w:val="22"/>
                <w:szCs w:val="22"/>
                <w:lang w:val="en-US" w:eastAsia="zh-CN"/>
              </w:rPr>
              <w:br/>
            </w:r>
            <w:r>
              <w:rPr>
                <w:rFonts w:hint="eastAsia"/>
                <w:sz w:val="22"/>
                <w:szCs w:val="22"/>
                <w:lang w:val="en-US" w:eastAsia="zh-CN"/>
              </w:rPr>
              <w:t xml:space="preserve">4、非线性度：≤±2%FS；</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表贴式应变计保护罩</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220mm*8mm*50mm*1mm</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rPr>
            </w:pPr>
            <w:r>
              <w:rPr>
                <w:rFonts w:hint="eastAsia"/>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rPr>
            </w:pPr>
            <w:r>
              <w:rPr>
                <w:rFonts w:hint="eastAsia"/>
                <w:lang w:val="en-US" w:eastAsia="zh-CN"/>
              </w:rPr>
              <w:t xml:space="preserve">监测设备安装</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rPr>
            </w:pPr>
            <w:r>
              <w:rPr>
                <w:rFonts w:hint="eastAsia"/>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rPr>
            </w:pPr>
            <w:r>
              <w:rPr>
                <w:rFonts w:hint="eastAsia"/>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rPr>
            </w:pPr>
            <w:r>
              <w:rPr>
                <w:rFonts w:hint="eastAsia"/>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b/>
                <w:bCs/>
              </w:rPr>
            </w:pPr>
            <w:r>
              <w:rPr>
                <w:rFonts w:hint="eastAsia"/>
                <w:b/>
                <w:bCs/>
                <w:lang w:val="en-US" w:eastAsia="zh-CN"/>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b/>
                <w:bCs/>
              </w:rPr>
            </w:pPr>
            <w:r>
              <w:rPr>
                <w:rFonts w:hint="eastAsia"/>
                <w:b/>
                <w:bCs/>
                <w:lang w:val="en-US" w:eastAsia="zh-CN"/>
              </w:rPr>
              <w:t xml:space="preserve">主梁竖向振动监测</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rPr>
            </w:pPr>
            <w:r>
              <w:rPr>
                <w:rFonts w:hint="eastAsia"/>
              </w:rPr>
            </w:r>
            <w:r/>
          </w:p>
        </w:tc>
      </w:tr>
      <w:tr>
        <w:trPr>
          <w:jc w:val="center"/>
          <w:trHeight w:val="95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单向加速度计</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1、灵敏度（V·s2/m或V·s/m）：0.3；</w:t>
            </w:r>
            <w:r>
              <w:rPr>
                <w:rFonts w:hint="eastAsia"/>
                <w:sz w:val="22"/>
                <w:szCs w:val="22"/>
                <w:lang w:val="en-US" w:eastAsia="zh-CN"/>
              </w:rPr>
              <w:br/>
            </w:r>
            <w:r>
              <w:rPr>
                <w:rFonts w:hint="eastAsia"/>
                <w:sz w:val="22"/>
                <w:szCs w:val="22"/>
                <w:lang w:val="en-US" w:eastAsia="zh-CN"/>
              </w:rPr>
              <w:t xml:space="preserve">2、最大量程加速度20m/s2；</w:t>
            </w:r>
            <w:r>
              <w:rPr>
                <w:rFonts w:hint="eastAsia"/>
                <w:sz w:val="22"/>
                <w:szCs w:val="22"/>
                <w:lang w:val="en-US" w:eastAsia="zh-CN"/>
              </w:rPr>
              <w:br/>
            </w:r>
            <w:r>
              <w:rPr>
                <w:rFonts w:hint="eastAsia"/>
                <w:sz w:val="22"/>
                <w:szCs w:val="22"/>
                <w:lang w:val="en-US" w:eastAsia="zh-CN"/>
              </w:rPr>
              <w:t xml:space="preserve">3、频率：(0.25~100)Hz。</w:t>
            </w:r>
            <w:r/>
          </w:p>
        </w:tc>
      </w:tr>
      <w:tr>
        <w:trPr>
          <w:jc w:val="center"/>
          <w:trHeight w:val="96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单向加速度计保护罩</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底座200mm*200mm*5mm；</w:t>
            </w:r>
            <w:r>
              <w:rPr>
                <w:rFonts w:hint="eastAsia"/>
                <w:sz w:val="22"/>
                <w:szCs w:val="22"/>
                <w:lang w:val="en-US" w:eastAsia="zh-CN"/>
              </w:rPr>
              <w:br/>
            </w:r>
            <w:r>
              <w:rPr>
                <w:rFonts w:hint="eastAsia"/>
                <w:sz w:val="22"/>
                <w:szCs w:val="22"/>
                <w:lang w:val="en-US" w:eastAsia="zh-CN"/>
              </w:rPr>
              <w:t xml:space="preserve">外盖100*100*2mm；</w:t>
            </w:r>
            <w:r>
              <w:rPr>
                <w:rFonts w:hint="eastAsia"/>
                <w:sz w:val="22"/>
                <w:szCs w:val="22"/>
                <w:lang w:val="en-US" w:eastAsia="zh-CN"/>
              </w:rPr>
              <w:br/>
            </w:r>
            <w:r>
              <w:rPr>
                <w:rFonts w:hint="eastAsia"/>
                <w:sz w:val="22"/>
                <w:szCs w:val="22"/>
                <w:lang w:val="en-US" w:eastAsia="zh-CN"/>
              </w:rPr>
              <w:t xml:space="preserve">根据传感器安装方式进行打孔</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监测设备安装</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b/>
                <w:bCs/>
              </w:rPr>
            </w:pPr>
            <w:r>
              <w:rPr>
                <w:rFonts w:hint="eastAsia"/>
                <w:b/>
                <w:bCs/>
                <w:lang w:val="en-US" w:eastAsia="zh-CN"/>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b/>
                <w:bCs/>
              </w:rPr>
            </w:pPr>
            <w:r>
              <w:rPr>
                <w:rFonts w:hint="eastAsia"/>
                <w:b/>
                <w:bCs/>
                <w:lang w:val="en-US" w:eastAsia="zh-CN"/>
              </w:rPr>
              <w:t xml:space="preserve">船舶撞击监测</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rPr>
            </w:pPr>
            <w:r>
              <w:rPr>
                <w:rFonts w:hint="eastAsia"/>
              </w:rPr>
            </w:r>
            <w:r/>
          </w:p>
        </w:tc>
      </w:tr>
      <w:tr>
        <w:trPr>
          <w:jc w:val="center"/>
          <w:trHeight w:val="990"/>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单向加速度计</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1、灵敏度（V·s2/m或V·s/m）：0.3；</w:t>
            </w:r>
            <w:r>
              <w:rPr>
                <w:rFonts w:hint="eastAsia"/>
                <w:sz w:val="22"/>
                <w:szCs w:val="22"/>
                <w:lang w:val="en-US" w:eastAsia="zh-CN"/>
              </w:rPr>
              <w:br/>
            </w:r>
            <w:r>
              <w:rPr>
                <w:rFonts w:hint="eastAsia"/>
                <w:sz w:val="22"/>
                <w:szCs w:val="22"/>
                <w:lang w:val="en-US" w:eastAsia="zh-CN"/>
              </w:rPr>
              <w:t xml:space="preserve">2、最大量程加速度20m/s2；</w:t>
            </w:r>
            <w:r>
              <w:rPr>
                <w:rFonts w:hint="eastAsia"/>
                <w:sz w:val="22"/>
                <w:szCs w:val="22"/>
                <w:lang w:val="en-US" w:eastAsia="zh-CN"/>
              </w:rPr>
              <w:br/>
            </w:r>
            <w:r>
              <w:rPr>
                <w:rFonts w:hint="eastAsia"/>
                <w:sz w:val="22"/>
                <w:szCs w:val="22"/>
                <w:lang w:val="en-US" w:eastAsia="zh-CN"/>
              </w:rPr>
              <w:t xml:space="preserve">3、频率：(0.25~100)Hz。</w:t>
            </w:r>
            <w:r/>
          </w:p>
        </w:tc>
      </w:tr>
      <w:tr>
        <w:trPr>
          <w:jc w:val="center"/>
          <w:trHeight w:val="980"/>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单向加速度计保护罩</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底座200mm*200mm*5mm；</w:t>
            </w:r>
            <w:r>
              <w:rPr>
                <w:rFonts w:hint="eastAsia"/>
                <w:sz w:val="22"/>
                <w:szCs w:val="22"/>
                <w:lang w:val="en-US" w:eastAsia="zh-CN"/>
              </w:rPr>
              <w:br/>
            </w:r>
            <w:r>
              <w:rPr>
                <w:rFonts w:hint="eastAsia"/>
                <w:sz w:val="22"/>
                <w:szCs w:val="22"/>
                <w:lang w:val="en-US" w:eastAsia="zh-CN"/>
              </w:rPr>
              <w:t xml:space="preserve">外盖100*100*2mm；</w:t>
            </w:r>
            <w:r>
              <w:rPr>
                <w:rFonts w:hint="eastAsia"/>
                <w:sz w:val="22"/>
                <w:szCs w:val="22"/>
                <w:lang w:val="en-US" w:eastAsia="zh-CN"/>
              </w:rPr>
              <w:br/>
            </w:r>
            <w:r>
              <w:rPr>
                <w:rFonts w:hint="eastAsia"/>
                <w:sz w:val="22"/>
                <w:szCs w:val="22"/>
                <w:lang w:val="en-US" w:eastAsia="zh-CN"/>
              </w:rPr>
              <w:t xml:space="preserve">根据传感器安装方式进行打孔</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监测设备安装</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b/>
                <w:bCs/>
              </w:rPr>
            </w:pPr>
            <w:r>
              <w:rPr>
                <w:rFonts w:hint="eastAsia"/>
                <w:b/>
                <w:bCs/>
                <w:lang w:val="en-US" w:eastAsia="zh-CN"/>
              </w:rPr>
              <w:t xml:space="preserve">八</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b/>
                <w:bCs/>
              </w:rPr>
            </w:pPr>
            <w:r>
              <w:rPr>
                <w:rFonts w:hint="eastAsia"/>
                <w:b/>
                <w:bCs/>
                <w:lang w:val="en-US" w:eastAsia="zh-CN"/>
              </w:rPr>
              <w:t xml:space="preserve">船撞视频监控</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rPr>
            </w:pPr>
            <w:r>
              <w:rPr>
                <w:rFonts w:hint="eastAsia"/>
              </w:rPr>
            </w:r>
            <w:r/>
          </w:p>
        </w:tc>
      </w:tr>
      <w:tr>
        <w:trPr>
          <w:jc w:val="center"/>
          <w:trHeight w:val="225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高清球型摄像头</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1、400万像素；</w:t>
            </w:r>
            <w:r>
              <w:rPr>
                <w:rFonts w:hint="eastAsia"/>
                <w:sz w:val="22"/>
                <w:szCs w:val="22"/>
                <w:lang w:val="en-US" w:eastAsia="zh-CN"/>
              </w:rPr>
              <w:br/>
            </w:r>
            <w:r>
              <w:rPr>
                <w:rFonts w:hint="eastAsia"/>
                <w:sz w:val="22"/>
                <w:szCs w:val="22"/>
                <w:lang w:val="en-US" w:eastAsia="zh-CN"/>
              </w:rPr>
              <w:t xml:space="preserve">2、支持1/2.8"400万23倍光学变焦镜头，采用高效补光阵列，低功耗，红外补光150 m，白光补光30 m，内置定位模块，支持OSD显示安装位置经纬度信息</w:t>
            </w:r>
            <w:r>
              <w:rPr>
                <w:rFonts w:hint="eastAsia"/>
                <w:sz w:val="22"/>
                <w:szCs w:val="22"/>
                <w:lang w:val="en-US" w:eastAsia="zh-CN"/>
              </w:rPr>
              <w:br/>
            </w:r>
            <w:r>
              <w:rPr>
                <w:rFonts w:hint="eastAsia"/>
                <w:sz w:val="22"/>
                <w:szCs w:val="22"/>
                <w:lang w:val="en-US" w:eastAsia="zh-CN"/>
              </w:rPr>
              <w:t xml:space="preserve">3、支持休眠状态下，执行预置点定时抓图任务，支持除雾配置功能，可通过调用手动除雾预置点来实现手动控制，内置加热玻璃，有效除雾。</w:t>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高清球型摄像头安装支架</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立杆高度不低于5m；</w:t>
            </w:r>
            <w:r>
              <w:rPr>
                <w:rFonts w:hint="eastAsia"/>
                <w:sz w:val="22"/>
                <w:szCs w:val="22"/>
                <w:lang w:val="en-US" w:eastAsia="zh-CN"/>
              </w:rPr>
              <w:br/>
            </w:r>
            <w:r>
              <w:rPr>
                <w:rFonts w:hint="eastAsia"/>
                <w:sz w:val="22"/>
                <w:szCs w:val="22"/>
                <w:lang w:val="en-US" w:eastAsia="zh-CN"/>
              </w:rPr>
              <w:t xml:space="preserve">支臂长度不低于80cm</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监测设备安装</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b/>
                <w:bCs/>
              </w:rPr>
            </w:pPr>
            <w:r>
              <w:rPr>
                <w:rFonts w:hint="eastAsia"/>
                <w:b/>
                <w:bCs/>
                <w:lang w:val="en-US" w:eastAsia="zh-CN"/>
              </w:rPr>
              <w:t xml:space="preserve">九</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b/>
                <w:bCs/>
              </w:rPr>
            </w:pPr>
            <w:r>
              <w:rPr>
                <w:rFonts w:hint="eastAsia"/>
                <w:b/>
                <w:bCs/>
                <w:lang w:val="en-US" w:eastAsia="zh-CN"/>
              </w:rPr>
              <w:t xml:space="preserve">伸缩缝监测</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rPr>
            </w:pPr>
            <w:r>
              <w:rPr>
                <w:rFonts w:hint="eastAsia"/>
              </w:rPr>
            </w:r>
            <w:r/>
          </w:p>
        </w:tc>
      </w:tr>
      <w:tr>
        <w:trPr>
          <w:jc w:val="center"/>
          <w:trHeight w:val="85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声纹识别传感器</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1、拾音范围: 5-40m2;</w:t>
            </w:r>
            <w:r>
              <w:rPr>
                <w:rFonts w:hint="eastAsia"/>
                <w:sz w:val="22"/>
                <w:szCs w:val="22"/>
                <w:lang w:val="en-US" w:eastAsia="zh-CN"/>
              </w:rPr>
              <w:br/>
            </w:r>
            <w:r>
              <w:rPr>
                <w:rFonts w:hint="eastAsia"/>
                <w:sz w:val="22"/>
                <w:szCs w:val="22"/>
                <w:lang w:val="en-US" w:eastAsia="zh-CN"/>
              </w:rPr>
              <w:t xml:space="preserve">2、音频传输距离: 200m;</w:t>
            </w:r>
            <w:r>
              <w:rPr>
                <w:rFonts w:hint="eastAsia"/>
                <w:sz w:val="22"/>
                <w:szCs w:val="22"/>
                <w:lang w:val="en-US" w:eastAsia="zh-CN"/>
              </w:rPr>
              <w:br/>
            </w:r>
            <w:r>
              <w:rPr>
                <w:rFonts w:hint="eastAsia"/>
                <w:sz w:val="22"/>
                <w:szCs w:val="22"/>
                <w:lang w:val="en-US" w:eastAsia="zh-CN"/>
              </w:rPr>
              <w:t xml:space="preserve">3、频率响应:20Hz-20kHz</w:t>
            </w:r>
            <w:r/>
          </w:p>
        </w:tc>
      </w:tr>
      <w:tr>
        <w:trPr>
          <w:jc w:val="center"/>
          <w:trHeight w:val="219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高清球型摄像头</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1、400万像素；</w:t>
            </w:r>
            <w:r>
              <w:rPr>
                <w:rFonts w:hint="eastAsia"/>
                <w:sz w:val="22"/>
                <w:szCs w:val="22"/>
                <w:lang w:val="en-US" w:eastAsia="zh-CN"/>
              </w:rPr>
              <w:br/>
            </w:r>
            <w:r>
              <w:rPr>
                <w:rFonts w:hint="eastAsia"/>
                <w:sz w:val="22"/>
                <w:szCs w:val="22"/>
                <w:lang w:val="en-US" w:eastAsia="zh-CN"/>
              </w:rPr>
              <w:t xml:space="preserve">2、支持1/2.8"400万23倍光学变焦镜头，采用高效补光阵列，低功耗，红外补光150 m，白光补光30 m，内置定位模块，支持OSD显示安装位置经纬度信息</w:t>
            </w:r>
            <w:r>
              <w:rPr>
                <w:rFonts w:hint="eastAsia"/>
                <w:sz w:val="22"/>
                <w:szCs w:val="22"/>
                <w:lang w:val="en-US" w:eastAsia="zh-CN"/>
              </w:rPr>
              <w:br/>
            </w:r>
            <w:r>
              <w:rPr>
                <w:rFonts w:hint="eastAsia"/>
                <w:sz w:val="22"/>
                <w:szCs w:val="22"/>
                <w:lang w:val="en-US" w:eastAsia="zh-CN"/>
              </w:rPr>
              <w:t xml:space="preserve">3、支持休眠状态下，执行预置点定时抓图任务，支持除雾配置功能，可通过调用手动除雾预置点来实现手动控制，内置加热玻璃，有效除雾。</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监测设备安装</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b/>
                <w:bCs/>
              </w:rPr>
            </w:pPr>
            <w:r>
              <w:rPr>
                <w:rFonts w:hint="eastAsia"/>
                <w:b/>
                <w:bCs/>
                <w:lang w:val="en-US" w:eastAsia="zh-CN"/>
              </w:rPr>
              <w:t xml:space="preserve">十</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b/>
                <w:bCs/>
              </w:rPr>
            </w:pPr>
            <w:r>
              <w:rPr>
                <w:rFonts w:hint="eastAsia"/>
                <w:b/>
                <w:bCs/>
                <w:lang w:val="en-US" w:eastAsia="zh-CN"/>
              </w:rPr>
              <w:t xml:space="preserve">锚头腐蚀监测</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rPr>
            </w:pPr>
            <w:r>
              <w:rPr>
                <w:rFonts w:hint="eastAsia"/>
              </w:rPr>
            </w:r>
            <w:r/>
          </w:p>
        </w:tc>
      </w:tr>
      <w:tr>
        <w:trPr>
          <w:jc w:val="center"/>
          <w:trHeight w:val="10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气相腐蚀仪</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1、温度误差：≤±0.5℃；</w:t>
            </w:r>
            <w:r>
              <w:rPr>
                <w:rFonts w:hint="eastAsia"/>
                <w:sz w:val="22"/>
                <w:szCs w:val="22"/>
                <w:lang w:val="en-US" w:eastAsia="zh-CN"/>
              </w:rPr>
              <w:br/>
            </w:r>
            <w:r>
              <w:rPr>
                <w:rFonts w:hint="eastAsia"/>
                <w:sz w:val="22"/>
                <w:szCs w:val="22"/>
                <w:lang w:val="en-US" w:eastAsia="zh-CN"/>
              </w:rPr>
              <w:t xml:space="preserve">2、相对湿度误差：≤±3%</w:t>
            </w:r>
            <w:r>
              <w:rPr>
                <w:rFonts w:hint="eastAsia"/>
                <w:sz w:val="22"/>
                <w:szCs w:val="22"/>
                <w:lang w:val="en-US" w:eastAsia="zh-CN"/>
              </w:rPr>
              <w:br/>
            </w:r>
            <w:r>
              <w:rPr>
                <w:rFonts w:hint="eastAsia"/>
                <w:sz w:val="22"/>
                <w:szCs w:val="22"/>
                <w:lang w:val="en-US" w:eastAsia="zh-CN"/>
              </w:rPr>
              <w:t xml:space="preserve">3、大气压强误差：≤±0.5hPa</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监测设备安装</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b/>
                <w:bCs/>
              </w:rPr>
            </w:pPr>
            <w:r>
              <w:rPr>
                <w:rFonts w:hint="eastAsia"/>
                <w:b/>
                <w:bCs/>
                <w:lang w:val="en-US" w:eastAsia="zh-CN"/>
              </w:rPr>
              <w:t xml:space="preserve">十一</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b/>
                <w:bCs/>
              </w:rPr>
            </w:pPr>
            <w:r>
              <w:rPr>
                <w:rFonts w:hint="eastAsia"/>
                <w:b/>
                <w:bCs/>
                <w:lang w:val="en-US" w:eastAsia="zh-CN"/>
              </w:rPr>
              <w:t xml:space="preserve">桥面视频监控</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rPr>
            </w:pPr>
            <w:r>
              <w:rPr>
                <w:rFonts w:hint="eastAsia"/>
              </w:rPr>
            </w:r>
            <w:r/>
          </w:p>
        </w:tc>
      </w:tr>
      <w:tr>
        <w:trPr>
          <w:jc w:val="center"/>
          <w:trHeight w:val="224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高清球型摄像头</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1、400万像素；</w:t>
            </w:r>
            <w:r>
              <w:rPr>
                <w:rFonts w:hint="eastAsia"/>
                <w:sz w:val="22"/>
                <w:szCs w:val="22"/>
                <w:lang w:val="en-US" w:eastAsia="zh-CN"/>
              </w:rPr>
              <w:br/>
            </w:r>
            <w:r>
              <w:rPr>
                <w:rFonts w:hint="eastAsia"/>
                <w:sz w:val="22"/>
                <w:szCs w:val="22"/>
                <w:lang w:val="en-US" w:eastAsia="zh-CN"/>
              </w:rPr>
              <w:t xml:space="preserve">2、支持1/2.8"400万23倍光学变焦镜头，采用高效补光阵列，低功耗，红外补光150 m，白光补光30 m，内置定位模块，支持OSD显示安装位置经纬度信息</w:t>
            </w:r>
            <w:r>
              <w:rPr>
                <w:rFonts w:hint="eastAsia"/>
                <w:sz w:val="22"/>
                <w:szCs w:val="22"/>
                <w:lang w:val="en-US" w:eastAsia="zh-CN"/>
              </w:rPr>
              <w:br/>
            </w:r>
            <w:r>
              <w:rPr>
                <w:rFonts w:hint="eastAsia"/>
                <w:sz w:val="22"/>
                <w:szCs w:val="22"/>
                <w:lang w:val="en-US" w:eastAsia="zh-CN"/>
              </w:rPr>
              <w:t xml:space="preserve">3、支持休眠状态下，执行预置点定时抓图任务，支持除雾配置功能，可通过调用手动除雾预置点来实现手动控制，内置加热玻璃，有效除雾。</w:t>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高清球型摄像头安装支架</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立杆高度不低于5m；</w:t>
            </w:r>
            <w:r>
              <w:rPr>
                <w:rFonts w:hint="eastAsia"/>
                <w:sz w:val="22"/>
                <w:szCs w:val="22"/>
                <w:lang w:val="en-US" w:eastAsia="zh-CN"/>
              </w:rPr>
              <w:br/>
            </w:r>
            <w:r>
              <w:rPr>
                <w:rFonts w:hint="eastAsia"/>
                <w:sz w:val="22"/>
                <w:szCs w:val="22"/>
                <w:lang w:val="en-US" w:eastAsia="zh-CN"/>
              </w:rPr>
              <w:t xml:space="preserve">支臂长度不低于80cm</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监测设备安装</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b/>
                <w:bCs/>
              </w:rPr>
            </w:pPr>
            <w:r>
              <w:rPr>
                <w:rFonts w:hint="eastAsia"/>
                <w:b/>
                <w:bCs/>
                <w:lang w:val="en-US" w:eastAsia="zh-CN"/>
              </w:rPr>
              <w:t xml:space="preserve">十二</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b/>
                <w:bCs/>
              </w:rPr>
            </w:pPr>
            <w:r>
              <w:rPr>
                <w:rFonts w:hint="eastAsia"/>
                <w:b/>
                <w:bCs/>
                <w:lang w:val="en-US" w:eastAsia="zh-CN"/>
              </w:rPr>
              <w:t xml:space="preserve">综合采集站</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rPr>
            </w:pPr>
            <w:r>
              <w:rPr>
                <w:rFonts w:hint="eastAsia"/>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采集站机柜</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600*600*1500</w:t>
            </w:r>
            <w:r/>
          </w:p>
        </w:tc>
      </w:tr>
      <w:tr>
        <w:trPr>
          <w:jc w:val="center"/>
          <w:trHeight w:val="144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动态数据采集箱</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1、通道数目：8通道/台；</w:t>
            </w:r>
            <w:r>
              <w:rPr>
                <w:rFonts w:hint="eastAsia"/>
                <w:sz w:val="22"/>
                <w:szCs w:val="22"/>
                <w:lang w:val="en-US" w:eastAsia="zh-CN"/>
              </w:rPr>
              <w:br/>
            </w:r>
            <w:r>
              <w:rPr>
                <w:rFonts w:hint="eastAsia"/>
                <w:sz w:val="22"/>
                <w:szCs w:val="22"/>
                <w:lang w:val="en-US" w:eastAsia="zh-CN"/>
              </w:rPr>
              <w:t xml:space="preserve">2、电压量程：±500mV，±5V，±10V；IEPE电源：4mA/24V；</w:t>
            </w:r>
            <w:r>
              <w:rPr>
                <w:rFonts w:hint="eastAsia"/>
                <w:sz w:val="22"/>
                <w:szCs w:val="22"/>
                <w:lang w:val="en-US" w:eastAsia="zh-CN"/>
              </w:rPr>
              <w:br/>
            </w:r>
            <w:r>
              <w:rPr>
                <w:rFonts w:hint="eastAsia"/>
                <w:sz w:val="22"/>
                <w:szCs w:val="22"/>
                <w:lang w:val="en-US" w:eastAsia="zh-CN"/>
              </w:rPr>
              <w:t xml:space="preserve">3、仪器内置linux系统,支持8-512G数据存储；</w:t>
            </w:r>
            <w:r/>
          </w:p>
        </w:tc>
      </w:tr>
      <w:tr>
        <w:trPr>
          <w:jc w:val="center"/>
          <w:trHeight w:val="750"/>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动态数据采集通道</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通道</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1、采样速率（连续采样）：100Hz/通道；</w:t>
            </w:r>
            <w:r>
              <w:rPr>
                <w:rFonts w:hint="eastAsia"/>
                <w:sz w:val="22"/>
                <w:szCs w:val="22"/>
                <w:lang w:val="en-US" w:eastAsia="zh-CN"/>
              </w:rPr>
              <w:br/>
            </w:r>
            <w:r>
              <w:rPr>
                <w:rFonts w:hint="eastAsia"/>
                <w:sz w:val="22"/>
                <w:szCs w:val="22"/>
                <w:lang w:val="en-US" w:eastAsia="zh-CN"/>
              </w:rPr>
              <w:t xml:space="preserve">2、频响范围：DC~2000Hz；</w:t>
            </w:r>
            <w:r/>
          </w:p>
        </w:tc>
      </w:tr>
      <w:tr>
        <w:trPr>
          <w:jc w:val="center"/>
          <w:trHeight w:val="125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静态数据采集箱</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1、振弦式：频率范围（400~5000）Hz；频率准确率0.1Hz；分辨率±0.01Hz；</w:t>
            </w:r>
            <w:r>
              <w:rPr>
                <w:rFonts w:hint="eastAsia"/>
                <w:sz w:val="22"/>
                <w:szCs w:val="22"/>
                <w:lang w:val="en-US" w:eastAsia="zh-CN"/>
              </w:rPr>
              <w:br/>
            </w:r>
            <w:r>
              <w:rPr>
                <w:rFonts w:hint="eastAsia"/>
                <w:sz w:val="22"/>
                <w:szCs w:val="22"/>
                <w:lang w:val="en-US" w:eastAsia="zh-CN"/>
              </w:rPr>
              <w:t xml:space="preserve">2、温度：范围（20~80）℃；温度准确度0.5℃；温度分辨率0.1℃；</w:t>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1、8路，800万像素</w:t>
            </w:r>
            <w:r>
              <w:rPr>
                <w:rFonts w:hint="eastAsia"/>
                <w:sz w:val="22"/>
                <w:szCs w:val="22"/>
                <w:lang w:val="en-US" w:eastAsia="zh-CN"/>
              </w:rPr>
              <w:br/>
            </w:r>
            <w:r>
              <w:rPr>
                <w:rFonts w:hint="eastAsia"/>
                <w:sz w:val="22"/>
                <w:szCs w:val="22"/>
                <w:lang w:val="en-US" w:eastAsia="zh-CN"/>
              </w:rPr>
              <w:t xml:space="preserve">2、内置4T硬盘</w:t>
            </w:r>
            <w:r/>
          </w:p>
        </w:tc>
      </w:tr>
      <w:tr>
        <w:trPr>
          <w:jc w:val="center"/>
          <w:trHeight w:val="7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串口服务器</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1、通道数：8口；</w:t>
            </w:r>
            <w:r>
              <w:rPr>
                <w:rFonts w:hint="eastAsia"/>
                <w:sz w:val="22"/>
                <w:szCs w:val="22"/>
                <w:lang w:val="en-US" w:eastAsia="zh-CN"/>
              </w:rPr>
              <w:br/>
            </w:r>
            <w:r>
              <w:rPr>
                <w:rFonts w:hint="eastAsia"/>
                <w:sz w:val="22"/>
                <w:szCs w:val="22"/>
                <w:lang w:val="en-US" w:eastAsia="zh-CN"/>
              </w:rPr>
              <w:t xml:space="preserve">2、传输方式：RS485/RJ45</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串口转换模块</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RS232转485双向</w:t>
            </w:r>
            <w:r/>
          </w:p>
        </w:tc>
      </w:tr>
      <w:tr>
        <w:trPr>
          <w:jc w:val="center"/>
          <w:trHeight w:val="1040"/>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工控机</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1、CPU i5-11代；内存16G；</w:t>
            </w:r>
            <w:r>
              <w:rPr>
                <w:rFonts w:hint="eastAsia"/>
                <w:sz w:val="22"/>
                <w:szCs w:val="22"/>
                <w:lang w:val="en-US" w:eastAsia="zh-CN"/>
              </w:rPr>
              <w:br/>
            </w:r>
            <w:r>
              <w:rPr>
                <w:rFonts w:hint="eastAsia"/>
                <w:sz w:val="22"/>
                <w:szCs w:val="22"/>
                <w:lang w:val="en-US" w:eastAsia="zh-CN"/>
              </w:rPr>
              <w:t xml:space="preserve">2、存储512G；</w:t>
            </w:r>
            <w:r>
              <w:rPr>
                <w:rFonts w:hint="eastAsia"/>
                <w:sz w:val="22"/>
                <w:szCs w:val="22"/>
                <w:lang w:val="en-US" w:eastAsia="zh-CN"/>
              </w:rPr>
              <w:br/>
            </w:r>
            <w:r>
              <w:rPr>
                <w:rFonts w:hint="eastAsia"/>
                <w:sz w:val="22"/>
                <w:szCs w:val="22"/>
                <w:lang w:val="en-US" w:eastAsia="zh-CN"/>
              </w:rPr>
              <w:t xml:space="preserve">3、支持多重接口</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4G远程开关</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1P-22V-16A</w:t>
            </w:r>
            <w:r/>
          </w:p>
        </w:tc>
      </w:tr>
      <w:tr>
        <w:trPr>
          <w:jc w:val="center"/>
          <w:trHeight w:val="1140"/>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工业路由器</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1、1WAN+4LAN;</w:t>
            </w:r>
            <w:r>
              <w:rPr>
                <w:rFonts w:hint="eastAsia"/>
                <w:sz w:val="22"/>
                <w:szCs w:val="22"/>
                <w:lang w:val="en-US" w:eastAsia="zh-CN"/>
              </w:rPr>
              <w:br/>
            </w:r>
            <w:r>
              <w:rPr>
                <w:rFonts w:hint="eastAsia"/>
                <w:sz w:val="22"/>
                <w:szCs w:val="22"/>
                <w:lang w:val="en-US" w:eastAsia="zh-CN"/>
              </w:rPr>
              <w:t xml:space="preserve">2、传输速率不低于100Mbps；</w:t>
            </w:r>
            <w:r>
              <w:rPr>
                <w:rFonts w:hint="eastAsia"/>
                <w:sz w:val="22"/>
                <w:szCs w:val="22"/>
                <w:lang w:val="en-US" w:eastAsia="zh-CN"/>
              </w:rPr>
              <w:br/>
            </w:r>
            <w:r>
              <w:rPr>
                <w:rFonts w:hint="eastAsia"/>
                <w:sz w:val="22"/>
                <w:szCs w:val="22"/>
                <w:lang w:val="en-US" w:eastAsia="zh-CN"/>
              </w:rPr>
              <w:t xml:space="preserve">3、2.4G/5G</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工业交换机</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8口千兆</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电力开关</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1P+N-20A及以上</w:t>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SC方口；</w:t>
            </w:r>
            <w:r>
              <w:rPr>
                <w:rFonts w:hint="eastAsia"/>
                <w:sz w:val="22"/>
                <w:szCs w:val="22"/>
                <w:lang w:val="en-US" w:eastAsia="zh-CN"/>
              </w:rPr>
              <w:br/>
            </w:r>
            <w:r>
              <w:rPr>
                <w:rFonts w:hint="eastAsia"/>
                <w:sz w:val="22"/>
                <w:szCs w:val="22"/>
                <w:lang w:val="en-US" w:eastAsia="zh-CN"/>
              </w:rPr>
              <w:t xml:space="preserve">单模单纤</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综合采集站安装</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现场联合调试</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b/>
                <w:bCs/>
              </w:rPr>
            </w:pPr>
            <w:r>
              <w:rPr>
                <w:rFonts w:hint="eastAsia"/>
                <w:b/>
                <w:bCs/>
                <w:lang w:val="en-US" w:eastAsia="zh-CN"/>
              </w:rPr>
              <w:t xml:space="preserve">十三</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b/>
                <w:bCs/>
              </w:rPr>
            </w:pPr>
            <w:r>
              <w:rPr>
                <w:rFonts w:hint="eastAsia"/>
                <w:b/>
                <w:bCs/>
                <w:lang w:val="en-US" w:eastAsia="zh-CN"/>
              </w:rPr>
              <w:t xml:space="preserve">安装辅材</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rPr>
            </w:pPr>
            <w:r>
              <w:rPr>
                <w:rFonts w:hint="eastAsia"/>
              </w:rPr>
            </w:r>
            <w:r/>
          </w:p>
        </w:tc>
      </w:tr>
      <w:tr>
        <w:trPr>
          <w:jc w:val="center"/>
          <w:trHeight w:val="142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设备信号线、电力线、网线等</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RVVP4*0.5;</w:t>
            </w:r>
            <w:r>
              <w:rPr>
                <w:rFonts w:hint="eastAsia"/>
                <w:sz w:val="22"/>
                <w:szCs w:val="22"/>
                <w:lang w:val="en-US" w:eastAsia="zh-CN"/>
              </w:rPr>
              <w:br/>
            </w:r>
            <w:r>
              <w:rPr>
                <w:rFonts w:hint="eastAsia"/>
                <w:sz w:val="22"/>
                <w:szCs w:val="22"/>
                <w:lang w:val="en-US" w:eastAsia="zh-CN"/>
              </w:rPr>
              <w:t xml:space="preserve">RVV2*2.5;</w:t>
            </w:r>
            <w:r>
              <w:rPr>
                <w:rFonts w:hint="eastAsia"/>
                <w:sz w:val="22"/>
                <w:szCs w:val="22"/>
                <w:lang w:val="en-US" w:eastAsia="zh-CN"/>
              </w:rPr>
              <w:br/>
            </w:r>
            <w:r>
              <w:rPr>
                <w:rFonts w:hint="eastAsia"/>
                <w:sz w:val="22"/>
                <w:szCs w:val="22"/>
                <w:lang w:val="en-US" w:eastAsia="zh-CN"/>
              </w:rPr>
              <w:t xml:space="preserve">RVV3*4;</w:t>
            </w:r>
            <w:r>
              <w:rPr>
                <w:rFonts w:hint="eastAsia"/>
                <w:sz w:val="22"/>
                <w:szCs w:val="22"/>
                <w:lang w:val="en-US" w:eastAsia="zh-CN"/>
              </w:rPr>
              <w:br/>
            </w:r>
            <w:r>
              <w:rPr>
                <w:rFonts w:hint="eastAsia"/>
                <w:sz w:val="22"/>
                <w:szCs w:val="22"/>
                <w:lang w:val="en-US" w:eastAsia="zh-CN"/>
              </w:rPr>
              <w:t xml:space="preserve">SYV50-2-1;</w:t>
            </w:r>
            <w:r>
              <w:rPr>
                <w:rFonts w:hint="eastAsia"/>
                <w:sz w:val="22"/>
                <w:szCs w:val="22"/>
                <w:lang w:val="en-US" w:eastAsia="zh-CN"/>
              </w:rPr>
              <w:br/>
            </w:r>
            <w:r>
              <w:rPr>
                <w:rFonts w:hint="eastAsia"/>
                <w:sz w:val="22"/>
                <w:szCs w:val="22"/>
                <w:lang w:val="en-US" w:eastAsia="zh-CN"/>
              </w:rPr>
              <w:t xml:space="preserve">CAT-5E</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设备走线桥架、防护管材等</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lang w:val="en-US" w:eastAsia="zh-CN"/>
              </w:rPr>
              <w:t xml:space="preserve">桥架：镀锌100mm*50mm*1mm</w:t>
            </w:r>
            <w:r>
              <w:rPr>
                <w:rFonts w:hint="eastAsia"/>
                <w:sz w:val="22"/>
                <w:szCs w:val="22"/>
                <w:lang w:val="en-US" w:eastAsia="zh-CN"/>
              </w:rPr>
              <w:br/>
            </w:r>
            <w:r>
              <w:rPr>
                <w:rFonts w:hint="eastAsia"/>
                <w:sz w:val="22"/>
                <w:szCs w:val="22"/>
                <w:lang w:val="en-US" w:eastAsia="zh-CN"/>
              </w:rPr>
              <w:t xml:space="preserve">不锈钢软管Φ4mm；</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施工车辆租赁、措施费</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辅材安装</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现场电、网</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电力开户及电费</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网络费用</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sz w:val="22"/>
                <w:szCs w:val="22"/>
              </w:rPr>
            </w:pPr>
            <w:r>
              <w:rPr>
                <w:rFonts w:hint="eastAsia"/>
                <w:sz w:val="22"/>
                <w:szCs w:val="22"/>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b/>
                <w:bCs/>
              </w:rPr>
            </w:pPr>
            <w:r>
              <w:rPr>
                <w:rFonts w:hint="eastAsia"/>
                <w:b/>
                <w:bCs/>
                <w:lang w:val="en-US" w:eastAsia="zh-CN"/>
              </w:rPr>
              <w:t xml:space="preserve">十四</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b/>
                <w:bCs/>
              </w:rPr>
            </w:pPr>
            <w:r>
              <w:rPr>
                <w:rFonts w:hint="eastAsia"/>
                <w:b/>
                <w:bCs/>
                <w:lang w:val="en-US" w:eastAsia="zh-CN"/>
              </w:rPr>
              <w:t xml:space="preserve">系统硬件小计（元）</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rPr>
            </w:pPr>
            <w:r>
              <w:rPr>
                <w:rFonts w:hint="eastAsia"/>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系统接口调试</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rPr>
            </w:pPr>
            <w:r>
              <w:rPr>
                <w:rFonts w:hint="eastAsia"/>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系统平台开发</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rPr>
            </w:pPr>
            <w:r>
              <w:rPr>
                <w:rFonts w:hint="eastAsia"/>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监测数据对接</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rPr>
            </w:pPr>
            <w:r>
              <w:rPr>
                <w:rFonts w:hint="eastAsia"/>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b/>
                <w:bCs/>
              </w:rPr>
            </w:pPr>
            <w:r>
              <w:rPr>
                <w:rFonts w:hint="eastAsia"/>
                <w:b/>
                <w:bCs/>
                <w:lang w:val="en-US" w:eastAsia="zh-CN"/>
              </w:rPr>
              <w:t xml:space="preserve">十五</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b/>
                <w:bCs/>
              </w:rPr>
            </w:pPr>
            <w:r>
              <w:rPr>
                <w:rFonts w:hint="eastAsia"/>
                <w:b/>
                <w:bCs/>
                <w:lang w:val="en-US" w:eastAsia="zh-CN"/>
              </w:rPr>
              <w:t xml:space="preserve">系统软件小计（元）</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rPr>
            </w:pPr>
            <w:r>
              <w:rPr>
                <w:rFonts w:hint="eastAsia"/>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报警阈值设置与推送</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rPr>
            </w:pPr>
            <w:r>
              <w:rPr>
                <w:rFonts w:hint="eastAsia"/>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数据分析报告(季报、特殊事件报告)</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rPr>
            </w:pPr>
            <w:r>
              <w:rPr>
                <w:rFonts w:hint="eastAsia"/>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系统硬件维护</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rPr>
            </w:pPr>
            <w:r>
              <w:rPr>
                <w:rFonts w:hint="eastAsia"/>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rPr>
                <w:rFonts w:hint="eastAsia"/>
                <w:sz w:val="22"/>
                <w:szCs w:val="22"/>
              </w:rPr>
            </w:pPr>
            <w:r>
              <w:rPr>
                <w:rFonts w:hint="eastAsia"/>
                <w:sz w:val="22"/>
                <w:szCs w:val="22"/>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rPr>
                <w:rFonts w:hint="eastAsia"/>
                <w:sz w:val="22"/>
                <w:szCs w:val="22"/>
              </w:rPr>
            </w:pPr>
            <w:r>
              <w:rPr>
                <w:rFonts w:hint="eastAsia"/>
                <w:sz w:val="22"/>
                <w:szCs w:val="22"/>
                <w:lang w:val="en-US" w:eastAsia="zh-CN"/>
              </w:rPr>
              <w:t xml:space="preserve">系统软件维护</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rPr>
                <w:rFonts w:hint="eastAsia"/>
                <w:sz w:val="22"/>
                <w:szCs w:val="22"/>
              </w:rPr>
            </w:pPr>
            <w:r>
              <w:rPr>
                <w:rFonts w:hint="eastAsia"/>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sz w:val="22"/>
                <w:szCs w:val="22"/>
              </w:rPr>
            </w:pPr>
            <w:r>
              <w:rPr>
                <w:rFonts w:hint="eastAsia"/>
                <w:sz w:val="22"/>
                <w:szCs w:val="22"/>
                <w:lang w:val="en-US" w:eastAsia="zh-CN"/>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rPr>
                <w:rFonts w:hint="eastAsia"/>
              </w:rPr>
            </w:pPr>
            <w:r>
              <w:rPr>
                <w:rFonts w:hint="eastAsia"/>
              </w:rPr>
            </w:r>
            <w:r/>
          </w:p>
        </w:tc>
      </w:tr>
    </w:tbl>
    <w:p>
      <w:pPr>
        <w:ind w:firstLine="480"/>
        <w:spacing w:line="460" w:lineRule="exact"/>
        <w:rPr>
          <w:rFonts w:hint="eastAsia" w:ascii="宋体" w:hAnsi="宋体" w:cs="宋体"/>
          <w:color w:val="ff0000"/>
          <w:sz w:val="24"/>
          <w:highlight w:val="none"/>
          <w:lang w:val="en-US" w:eastAsia="zh-CN"/>
        </w:rPr>
      </w:pPr>
      <w:r>
        <w:rPr>
          <w:rFonts w:hint="eastAsia" w:ascii="宋体" w:hAnsi="宋体" w:cs="宋体"/>
          <w:color w:val="ff0000"/>
          <w:sz w:val="24"/>
          <w:highlight w:val="none"/>
          <w:lang w:val="en-US" w:eastAsia="zh-CN"/>
        </w:rPr>
        <w:t xml:space="preserve">上述设备或检测服务因受客观条件影响导致部分设备或监测服务不具备履行条件时，甲方有权调整相关设备的采购数量或者安装位置，最终采购数量或检测服务以实际发生并经验收后为准。</w:t>
      </w:r>
      <w:r/>
    </w:p>
    <w:p>
      <w:pPr>
        <w:contextualSpacing/>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二、</w:t>
      </w:r>
      <w:r>
        <w:rPr>
          <w:rFonts w:ascii="宋体" w:hAnsi="宋体"/>
          <w:b/>
          <w:bCs/>
          <w:color w:val="auto"/>
          <w:sz w:val="24"/>
          <w:szCs w:val="24"/>
          <w:highlight w:val="none"/>
        </w:rPr>
        <w:t xml:space="preserve">标准与规范</w:t>
      </w:r>
      <w:r/>
    </w:p>
    <w:p>
      <w:pPr>
        <w:pStyle w:val="863"/>
        <w:ind w:firstLine="480"/>
        <w:spacing w:line="324" w:lineRule="auto"/>
        <w:rPr>
          <w:rFonts w:ascii="宋体" w:hAnsi="宋体"/>
          <w:b w:val="0"/>
          <w:sz w:val="24"/>
          <w:highlight w:val="none"/>
        </w:rPr>
        <w:outlineLvl w:val="9"/>
      </w:pPr>
      <w:r/>
      <w:bookmarkStart w:id="287" w:name="_Toc30626"/>
      <w:r>
        <w:rPr>
          <w:rFonts w:ascii="宋体" w:hAnsi="宋体"/>
          <w:b w:val="0"/>
          <w:sz w:val="24"/>
          <w:highlight w:val="none"/>
        </w:rPr>
        <w:t xml:space="preserve">（1）《公路桥梁结构监测技术规范》（JT/T 1037-2022）</w:t>
      </w:r>
      <w:bookmarkEnd w:id="287"/>
      <w:r/>
      <w:r/>
    </w:p>
    <w:p>
      <w:pPr>
        <w:pStyle w:val="863"/>
        <w:ind w:firstLine="480"/>
        <w:spacing w:line="324" w:lineRule="auto"/>
        <w:rPr>
          <w:rFonts w:ascii="宋体" w:hAnsi="宋体"/>
          <w:b w:val="0"/>
          <w:sz w:val="24"/>
          <w:highlight w:val="none"/>
        </w:rPr>
        <w:outlineLvl w:val="9"/>
      </w:pPr>
      <w:r/>
      <w:bookmarkStart w:id="288" w:name="_Toc24405"/>
      <w:r>
        <w:rPr>
          <w:rFonts w:ascii="宋体" w:hAnsi="宋体"/>
          <w:b w:val="0"/>
          <w:sz w:val="24"/>
          <w:highlight w:val="none"/>
        </w:rPr>
        <w:t xml:space="preserve">（2）</w:t>
      </w:r>
      <w:bookmarkEnd w:id="288"/>
      <w:r>
        <w:rPr>
          <w:rFonts w:hint="eastAsia" w:ascii="宋体" w:hAnsi="宋体"/>
          <w:b w:val="0"/>
          <w:sz w:val="24"/>
          <w:highlight w:val="none"/>
        </w:rPr>
        <w:t xml:space="preserve">《关于印发江苏省普通国省道桥梁（桥梁）结构健康监测系统建设实施方案的通知》（苏交公养〔2022〕112 号）</w:t>
      </w:r>
      <w:r/>
    </w:p>
    <w:p>
      <w:pPr>
        <w:pStyle w:val="863"/>
        <w:ind w:firstLine="480"/>
        <w:spacing w:line="324" w:lineRule="auto"/>
        <w:rPr>
          <w:rFonts w:ascii="宋体" w:hAnsi="宋体"/>
          <w:b w:val="0"/>
          <w:sz w:val="24"/>
          <w:highlight w:val="none"/>
        </w:rPr>
        <w:outlineLvl w:val="9"/>
      </w:pPr>
      <w:r/>
      <w:bookmarkStart w:id="289" w:name="_Toc31732"/>
      <w:r>
        <w:rPr>
          <w:rFonts w:ascii="宋体" w:hAnsi="宋体"/>
          <w:b w:val="0"/>
          <w:sz w:val="24"/>
          <w:highlight w:val="none"/>
        </w:rPr>
        <w:t xml:space="preserve">（3）</w:t>
      </w:r>
      <w:bookmarkEnd w:id="289"/>
      <w:r>
        <w:rPr>
          <w:rFonts w:hint="eastAsia" w:ascii="宋体" w:hAnsi="宋体"/>
          <w:b w:val="0"/>
          <w:sz w:val="24"/>
          <w:highlight w:val="none"/>
        </w:rPr>
        <w:t xml:space="preserve"> 省交通运输厅关于印发《江苏省普通国省道桥梁结构监测系统建设和运维管理办法（试行）》的通知（苏交公路〔2023〕1 号）</w:t>
      </w:r>
      <w:r/>
    </w:p>
    <w:p>
      <w:pPr>
        <w:pStyle w:val="863"/>
        <w:ind w:firstLine="480"/>
        <w:spacing w:line="324" w:lineRule="auto"/>
        <w:rPr>
          <w:rFonts w:ascii="宋体" w:hAnsi="宋体"/>
          <w:b w:val="0"/>
          <w:sz w:val="24"/>
          <w:highlight w:val="none"/>
        </w:rPr>
        <w:outlineLvl w:val="9"/>
      </w:pPr>
      <w:r/>
      <w:bookmarkStart w:id="290" w:name="_Toc24220"/>
      <w:r>
        <w:rPr>
          <w:rFonts w:ascii="宋体" w:hAnsi="宋体"/>
          <w:b w:val="0"/>
          <w:sz w:val="24"/>
          <w:highlight w:val="none"/>
        </w:rPr>
        <w:t xml:space="preserve">（4）《计算机软件可靠性和可维护性管理》（GB/T 14394-2008）</w:t>
      </w:r>
      <w:bookmarkEnd w:id="290"/>
      <w:r/>
      <w:r/>
    </w:p>
    <w:p>
      <w:pPr>
        <w:pStyle w:val="863"/>
        <w:ind w:firstLine="480"/>
        <w:spacing w:line="324" w:lineRule="auto"/>
        <w:rPr>
          <w:rFonts w:ascii="宋体" w:hAnsi="宋体"/>
          <w:b w:val="0"/>
          <w:sz w:val="24"/>
          <w:highlight w:val="none"/>
        </w:rPr>
        <w:outlineLvl w:val="9"/>
      </w:pPr>
      <w:r/>
      <w:bookmarkStart w:id="291" w:name="_Toc12808"/>
      <w:r>
        <w:rPr>
          <w:rFonts w:ascii="宋体" w:hAnsi="宋体"/>
          <w:b w:val="0"/>
          <w:sz w:val="24"/>
          <w:highlight w:val="none"/>
        </w:rPr>
        <w:t xml:space="preserve">（5）《建筑物电子信息系统防雷技术规范》（GB 50343-2012）</w:t>
      </w:r>
      <w:bookmarkEnd w:id="291"/>
      <w:r/>
      <w:r/>
    </w:p>
    <w:p>
      <w:pPr>
        <w:pStyle w:val="863"/>
        <w:ind w:firstLine="480"/>
        <w:spacing w:line="324" w:lineRule="auto"/>
        <w:rPr>
          <w:rFonts w:ascii="宋体" w:hAnsi="宋体"/>
          <w:b w:val="0"/>
          <w:sz w:val="24"/>
          <w:highlight w:val="none"/>
        </w:rPr>
        <w:outlineLvl w:val="9"/>
      </w:pPr>
      <w:r/>
      <w:bookmarkStart w:id="292" w:name="_Toc5836"/>
      <w:r>
        <w:rPr>
          <w:rFonts w:ascii="宋体" w:hAnsi="宋体"/>
          <w:b w:val="0"/>
          <w:sz w:val="24"/>
          <w:highlight w:val="none"/>
        </w:rPr>
        <w:t xml:space="preserve">（6）《综合布线系统工程设计规范》（GB 50311-2016）</w:t>
      </w:r>
      <w:bookmarkEnd w:id="292"/>
      <w:r/>
      <w:r/>
    </w:p>
    <w:p>
      <w:pPr>
        <w:pStyle w:val="863"/>
        <w:ind w:firstLine="480"/>
        <w:spacing w:line="324" w:lineRule="auto"/>
        <w:rPr>
          <w:rFonts w:ascii="宋体" w:hAnsi="宋体"/>
          <w:b w:val="0"/>
          <w:sz w:val="24"/>
          <w:highlight w:val="none"/>
        </w:rPr>
        <w:outlineLvl w:val="9"/>
      </w:pPr>
      <w:r/>
      <w:bookmarkStart w:id="293" w:name="_Toc6103"/>
      <w:r>
        <w:rPr>
          <w:rFonts w:ascii="宋体" w:hAnsi="宋体"/>
          <w:b w:val="0"/>
          <w:sz w:val="24"/>
          <w:highlight w:val="none"/>
        </w:rPr>
        <w:t xml:space="preserve">（7）《系统接地的型式及安全技术要求》（GB 14050-2008）</w:t>
      </w:r>
      <w:bookmarkEnd w:id="293"/>
      <w:r/>
      <w:r/>
    </w:p>
    <w:p>
      <w:pPr>
        <w:pStyle w:val="863"/>
        <w:ind w:firstLine="480"/>
        <w:spacing w:line="324" w:lineRule="auto"/>
        <w:rPr>
          <w:rFonts w:ascii="宋体" w:hAnsi="宋体"/>
          <w:b w:val="0"/>
          <w:sz w:val="24"/>
          <w:highlight w:val="none"/>
        </w:rPr>
        <w:outlineLvl w:val="9"/>
      </w:pPr>
      <w:r/>
      <w:bookmarkStart w:id="294" w:name="_Toc24931"/>
      <w:r>
        <w:rPr>
          <w:rFonts w:ascii="宋体" w:hAnsi="宋体"/>
          <w:b w:val="0"/>
          <w:sz w:val="24"/>
          <w:highlight w:val="none"/>
        </w:rPr>
        <w:t xml:space="preserve">（8）《低压配电设计规范》（GB 50054-2011）</w:t>
      </w:r>
      <w:bookmarkEnd w:id="294"/>
      <w:r/>
      <w:r/>
    </w:p>
    <w:p>
      <w:pPr>
        <w:pStyle w:val="863"/>
        <w:ind w:firstLine="480"/>
        <w:spacing w:line="324" w:lineRule="auto"/>
        <w:rPr>
          <w:rFonts w:ascii="宋体" w:hAnsi="宋体"/>
          <w:b w:val="0"/>
          <w:sz w:val="24"/>
          <w:highlight w:val="none"/>
        </w:rPr>
        <w:outlineLvl w:val="9"/>
      </w:pPr>
      <w:r/>
      <w:bookmarkStart w:id="295" w:name="_Toc20140"/>
      <w:r>
        <w:rPr>
          <w:rFonts w:ascii="宋体" w:hAnsi="宋体"/>
          <w:b w:val="0"/>
          <w:sz w:val="24"/>
          <w:highlight w:val="none"/>
        </w:rPr>
        <w:t xml:space="preserve">（9）《民用建筑电气设计标准》（GB 51348-2019）</w:t>
      </w:r>
      <w:bookmarkEnd w:id="295"/>
      <w:r/>
      <w:r/>
    </w:p>
    <w:p>
      <w:pPr>
        <w:pStyle w:val="863"/>
        <w:ind w:firstLine="480"/>
        <w:spacing w:line="324" w:lineRule="auto"/>
        <w:rPr>
          <w:rFonts w:ascii="宋体" w:hAnsi="宋体"/>
          <w:b w:val="0"/>
          <w:sz w:val="24"/>
          <w:highlight w:val="none"/>
        </w:rPr>
        <w:outlineLvl w:val="9"/>
      </w:pPr>
      <w:r/>
      <w:bookmarkStart w:id="296" w:name="_Toc22836"/>
      <w:r>
        <w:rPr>
          <w:rFonts w:ascii="宋体" w:hAnsi="宋体"/>
          <w:b w:val="0"/>
          <w:sz w:val="24"/>
          <w:highlight w:val="none"/>
        </w:rPr>
        <w:t xml:space="preserve">（10）《电力工程电缆设计标准》（GB 50217-2018）</w:t>
      </w:r>
      <w:bookmarkEnd w:id="296"/>
      <w:r/>
      <w:r/>
    </w:p>
    <w:p>
      <w:pPr>
        <w:pStyle w:val="863"/>
        <w:ind w:firstLine="480"/>
        <w:spacing w:line="324" w:lineRule="auto"/>
        <w:rPr>
          <w:rFonts w:ascii="宋体" w:hAnsi="宋体"/>
          <w:b w:val="0"/>
          <w:sz w:val="24"/>
          <w:highlight w:val="none"/>
        </w:rPr>
        <w:outlineLvl w:val="9"/>
      </w:pPr>
      <w:r/>
      <w:bookmarkStart w:id="297" w:name="_Toc29149"/>
      <w:r>
        <w:rPr>
          <w:rFonts w:ascii="宋体" w:hAnsi="宋体"/>
          <w:b w:val="0"/>
          <w:sz w:val="24"/>
          <w:highlight w:val="none"/>
        </w:rPr>
        <w:t xml:space="preserve">（11）《计算机场地安全要求》（GB/T 9361-2011）</w:t>
      </w:r>
      <w:bookmarkEnd w:id="297"/>
      <w:r/>
      <w:r/>
    </w:p>
    <w:p>
      <w:pPr>
        <w:pStyle w:val="863"/>
        <w:ind w:firstLine="480"/>
        <w:spacing w:line="324" w:lineRule="auto"/>
        <w:rPr>
          <w:rFonts w:ascii="宋体" w:hAnsi="宋体"/>
          <w:b w:val="0"/>
          <w:sz w:val="24"/>
          <w:highlight w:val="none"/>
        </w:rPr>
        <w:outlineLvl w:val="9"/>
      </w:pPr>
      <w:r/>
      <w:bookmarkStart w:id="298" w:name="_Toc12496"/>
      <w:r>
        <w:rPr>
          <w:rFonts w:ascii="宋体" w:hAnsi="宋体"/>
          <w:b w:val="0"/>
          <w:sz w:val="24"/>
          <w:highlight w:val="none"/>
        </w:rPr>
        <w:t xml:space="preserve">（12）《计算机场地通用规范》（GB/T 2887-2011）</w:t>
      </w:r>
      <w:bookmarkEnd w:id="298"/>
      <w:r/>
      <w:r/>
    </w:p>
    <w:p>
      <w:pPr>
        <w:pStyle w:val="863"/>
        <w:ind w:firstLine="480"/>
        <w:spacing w:line="324" w:lineRule="auto"/>
        <w:rPr>
          <w:rFonts w:ascii="宋体" w:hAnsi="宋体"/>
          <w:b w:val="0"/>
          <w:sz w:val="24"/>
          <w:highlight w:val="none"/>
        </w:rPr>
        <w:outlineLvl w:val="9"/>
      </w:pPr>
      <w:r/>
      <w:bookmarkStart w:id="299" w:name="_Toc1054"/>
      <w:r>
        <w:rPr>
          <w:rFonts w:ascii="宋体" w:hAnsi="宋体"/>
          <w:b w:val="0"/>
          <w:sz w:val="24"/>
          <w:highlight w:val="none"/>
        </w:rPr>
        <w:t xml:space="preserve">（13）《公路工程质量检验评定标准 第二分册 机电工程》（JTG 2182-2020）</w:t>
      </w:r>
      <w:bookmarkEnd w:id="299"/>
      <w:r/>
      <w:r/>
    </w:p>
    <w:p>
      <w:pPr>
        <w:pStyle w:val="863"/>
        <w:ind w:firstLine="480"/>
        <w:spacing w:line="324" w:lineRule="auto"/>
        <w:rPr>
          <w:rFonts w:ascii="宋体" w:hAnsi="宋体"/>
          <w:b w:val="0"/>
          <w:sz w:val="24"/>
          <w:highlight w:val="none"/>
        </w:rPr>
        <w:outlineLvl w:val="9"/>
      </w:pPr>
      <w:r/>
      <w:bookmarkStart w:id="300" w:name="_Toc6387"/>
      <w:r>
        <w:rPr>
          <w:rFonts w:ascii="宋体" w:hAnsi="宋体"/>
          <w:b w:val="0"/>
          <w:sz w:val="24"/>
          <w:highlight w:val="none"/>
        </w:rPr>
        <w:t xml:space="preserve">（14）《建筑工程施工质量验收统一标准》（GB50300-2013）</w:t>
      </w:r>
      <w:bookmarkEnd w:id="300"/>
      <w:r/>
      <w:r/>
    </w:p>
    <w:p>
      <w:pPr>
        <w:pStyle w:val="863"/>
        <w:ind w:firstLine="480"/>
        <w:spacing w:line="324" w:lineRule="auto"/>
        <w:rPr>
          <w:rFonts w:ascii="宋体" w:hAnsi="宋体"/>
          <w:b w:val="0"/>
          <w:sz w:val="24"/>
          <w:highlight w:val="none"/>
        </w:rPr>
        <w:outlineLvl w:val="9"/>
      </w:pPr>
      <w:r/>
      <w:bookmarkStart w:id="301" w:name="_Toc12457"/>
      <w:r>
        <w:rPr>
          <w:rFonts w:ascii="宋体" w:hAnsi="宋体"/>
          <w:b w:val="0"/>
          <w:sz w:val="24"/>
          <w:highlight w:val="none"/>
        </w:rPr>
        <w:t xml:space="preserve">（15）《建筑电气工程施工质量验收规范》（GB50303-2015）</w:t>
      </w:r>
      <w:bookmarkEnd w:id="301"/>
      <w:r/>
      <w:r/>
    </w:p>
    <w:p>
      <w:pPr>
        <w:pStyle w:val="863"/>
        <w:ind w:firstLine="480"/>
        <w:spacing w:line="324" w:lineRule="auto"/>
        <w:rPr>
          <w:rFonts w:ascii="宋体" w:hAnsi="宋体"/>
          <w:b w:val="0"/>
          <w:sz w:val="24"/>
          <w:highlight w:val="none"/>
        </w:rPr>
        <w:outlineLvl w:val="9"/>
      </w:pPr>
      <w:r/>
      <w:bookmarkStart w:id="302" w:name="_Toc8083"/>
      <w:r>
        <w:rPr>
          <w:rFonts w:ascii="宋体" w:hAnsi="宋体"/>
          <w:b w:val="0"/>
          <w:sz w:val="24"/>
          <w:highlight w:val="none"/>
        </w:rPr>
        <w:t xml:space="preserve">（16）《软件系统验收规范》（GB/T 28035-2011）</w:t>
      </w:r>
      <w:bookmarkEnd w:id="302"/>
      <w:r/>
      <w:r/>
    </w:p>
    <w:p>
      <w:pPr>
        <w:pStyle w:val="863"/>
        <w:ind w:firstLine="480"/>
        <w:spacing w:line="324" w:lineRule="auto"/>
        <w:rPr>
          <w:rFonts w:ascii="宋体" w:hAnsi="宋体"/>
          <w:b w:val="0"/>
          <w:sz w:val="24"/>
          <w:highlight w:val="none"/>
        </w:rPr>
        <w:outlineLvl w:val="9"/>
      </w:pPr>
      <w:r/>
      <w:bookmarkStart w:id="303" w:name="_Toc18079"/>
      <w:r>
        <w:rPr>
          <w:rFonts w:hint="eastAsia" w:ascii="宋体" w:hAnsi="宋体"/>
          <w:b w:val="0"/>
          <w:sz w:val="24"/>
          <w:highlight w:val="none"/>
        </w:rPr>
        <w:t xml:space="preserve">（17）健康监测相关桥梁竣工资料。</w:t>
      </w:r>
      <w:bookmarkEnd w:id="303"/>
      <w:r/>
      <w:r/>
    </w:p>
    <w:p>
      <w:pPr>
        <w:contextualSpacing/>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当使用于监测的几种标准与规范出现意义不明或不一致时，在引用标准或规范发生分歧时应按以下顺序优先考虑：</w:t>
      </w:r>
      <w:r/>
    </w:p>
    <w:p>
      <w:pPr>
        <w:contextualSpacing/>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现行的交通运输部的行业标准或规范；</w:t>
      </w:r>
      <w:r/>
    </w:p>
    <w:p>
      <w:pPr>
        <w:contextualSpacing/>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中华人民共和国国家标准；</w:t>
      </w:r>
      <w:r/>
    </w:p>
    <w:p>
      <w:pPr>
        <w:contextualSpacing/>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现行相关行业的标准或规范。</w:t>
      </w:r>
      <w:r/>
    </w:p>
    <w:p>
      <w:pPr>
        <w:contextualSpacing/>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招标文件所引用的标准或规范，如果目前有新颁或修改，则按新的规范、标准执行。在工程实施全过程中，所引用的标准或规范如果有修改或新颁，应由业主决定是否采用新标准或规范，中标人应按业主的决定执行。采用新标准、规范所增加的费用由中标人承担。</w:t>
      </w:r>
      <w:r/>
    </w:p>
    <w:p>
      <w:pPr>
        <w:pStyle w:val="632"/>
        <w:ind w:firstLine="482"/>
        <w:keepLines w:val="0"/>
        <w:keepNext w:val="0"/>
        <w:spacing w:before="0" w:after="0" w:line="360" w:lineRule="auto"/>
        <w:rPr>
          <w:rFonts w:hint="default"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三</w:t>
      </w:r>
      <w:r>
        <w:rPr>
          <w:rFonts w:hint="eastAsia" w:ascii="宋体" w:hAnsi="宋体" w:eastAsia="宋体" w:cs="宋体"/>
          <w:color w:val="auto"/>
          <w:sz w:val="24"/>
          <w:szCs w:val="21"/>
          <w:highlight w:val="none"/>
        </w:rPr>
        <w:t xml:space="preserve">、</w:t>
      </w:r>
      <w:r>
        <w:rPr>
          <w:rFonts w:hint="eastAsia" w:ascii="宋体" w:hAnsi="宋体" w:eastAsia="宋体" w:cs="宋体"/>
          <w:color w:val="auto"/>
          <w:sz w:val="24"/>
          <w:szCs w:val="21"/>
          <w:highlight w:val="none"/>
          <w:lang w:val="en-US" w:eastAsia="zh-CN"/>
        </w:rPr>
        <w:t xml:space="preserve">服务方案</w:t>
      </w:r>
      <w:r/>
    </w:p>
    <w:p>
      <w:pPr>
        <w:pStyle w:val="633"/>
        <w:ind w:firstLine="482"/>
        <w:spacing w:before="0" w:after="0" w:line="360" w:lineRule="auto"/>
        <w:rPr>
          <w:rFonts w:hint="eastAsia" w:ascii="宋体" w:hAnsi="宋体" w:eastAsia="宋体" w:cs="宋体"/>
          <w:b/>
          <w:bCs/>
          <w:color w:val="auto"/>
          <w:sz w:val="24"/>
          <w:szCs w:val="21"/>
          <w:highlight w:val="none"/>
          <w:lang w:val="en-US" w:eastAsia="zh-CN" w:bidi="ar-SA"/>
        </w:rPr>
      </w:pPr>
      <w:r/>
      <w:bookmarkStart w:id="304" w:name="_Toc175169112"/>
      <w:r>
        <w:rPr>
          <w:rFonts w:hint="eastAsia" w:ascii="宋体" w:hAnsi="宋体" w:eastAsia="宋体" w:cs="宋体"/>
          <w:b/>
          <w:bCs/>
          <w:color w:val="auto"/>
          <w:sz w:val="24"/>
          <w:szCs w:val="21"/>
          <w:highlight w:val="none"/>
          <w:lang w:val="en-US" w:eastAsia="zh-CN" w:bidi="ar-SA"/>
        </w:rPr>
        <w:t xml:space="preserve">3.1环境温湿度监测</w:t>
      </w:r>
      <w:bookmarkEnd w:id="304"/>
      <w:r/>
      <w:r/>
    </w:p>
    <w:p>
      <w:pPr>
        <w:ind w:firstLine="482"/>
        <w:spacing w:line="480" w:lineRule="exact"/>
        <w:rPr>
          <w:rFonts w:ascii="Times New Roman" w:hAnsi="Times New Roman" w:eastAsia="宋体" w:cs="宋体"/>
          <w:bCs/>
          <w:sz w:val="24"/>
          <w:szCs w:val="24"/>
        </w:rPr>
      </w:pPr>
      <w:r>
        <w:rPr>
          <w:rFonts w:hint="eastAsia" w:ascii="Times New Roman" w:hAnsi="Times New Roman" w:eastAsia="宋体" w:cs="宋体"/>
          <w:b/>
          <w:sz w:val="24"/>
          <w:szCs w:val="24"/>
        </w:rPr>
        <w:t xml:space="preserve">监测目的：</w:t>
      </w:r>
      <w:r>
        <w:rPr>
          <w:rFonts w:hint="eastAsia" w:ascii="Times New Roman" w:hAnsi="Times New Roman" w:eastAsia="宋体" w:cs="宋体"/>
          <w:bCs/>
          <w:sz w:val="24"/>
          <w:szCs w:val="24"/>
        </w:rPr>
        <w:t xml:space="preserve">实时监测桥址区的环境温湿度数据，温度的变化可能会影响到混凝土构件的热胀冷缩，湿度变化则可能导致金属部件的腐蚀，为分析大桥在环境温度下结构受力的变形、结构状态与耐久性提供依据。</w:t>
      </w:r>
      <w:r/>
    </w:p>
    <w:p>
      <w:pPr>
        <w:ind w:firstLine="482"/>
        <w:spacing w:line="480" w:lineRule="exact"/>
        <w:rPr>
          <w:rFonts w:ascii="Times New Roman" w:hAnsi="Times New Roman" w:eastAsia="宋体" w:cs="宋体"/>
          <w:bCs/>
          <w:sz w:val="24"/>
          <w:szCs w:val="24"/>
        </w:rPr>
      </w:pPr>
      <w:r>
        <w:rPr>
          <w:rFonts w:hint="eastAsia" w:ascii="Times New Roman" w:hAnsi="Times New Roman" w:eastAsia="宋体" w:cs="宋体"/>
          <w:b/>
          <w:sz w:val="24"/>
          <w:szCs w:val="24"/>
        </w:rPr>
        <w:t xml:space="preserve">技术要求：</w:t>
      </w:r>
      <w:r>
        <w:rPr>
          <w:rFonts w:hint="eastAsia" w:ascii="Times New Roman" w:hAnsi="Times New Roman" w:eastAsia="宋体" w:cs="宋体"/>
          <w:bCs/>
          <w:sz w:val="24"/>
          <w:szCs w:val="24"/>
        </w:rPr>
        <w:t xml:space="preserve">对温湿度监测，采用温湿度传感器进行监测，</w:t>
      </w:r>
      <w:r>
        <w:rPr>
          <w:rFonts w:ascii="Times New Roman" w:hAnsi="Times New Roman" w:eastAsia="宋体" w:cs="宋体"/>
          <w:bCs/>
          <w:sz w:val="24"/>
          <w:szCs w:val="24"/>
        </w:rPr>
        <w:t xml:space="preserve">满足各测点的量程要求，环境要求，具有良好的精度</w:t>
      </w:r>
      <w:r>
        <w:rPr>
          <w:rFonts w:hint="eastAsia" w:ascii="Times New Roman" w:hAnsi="Times New Roman" w:eastAsia="宋体" w:cs="宋体"/>
          <w:bCs/>
          <w:sz w:val="24"/>
          <w:szCs w:val="24"/>
        </w:rPr>
        <w:t xml:space="preserve">。</w:t>
      </w:r>
      <w:r/>
    </w:p>
    <w:p>
      <w:pPr>
        <w:pStyle w:val="633"/>
        <w:ind w:firstLine="482"/>
        <w:spacing w:before="0" w:after="0" w:line="360" w:lineRule="auto"/>
        <w:rPr>
          <w:rFonts w:hint="eastAsia" w:ascii="宋体" w:hAnsi="宋体" w:eastAsia="宋体" w:cs="宋体"/>
          <w:b/>
          <w:bCs/>
          <w:color w:val="auto"/>
          <w:sz w:val="24"/>
          <w:szCs w:val="21"/>
          <w:highlight w:val="none"/>
          <w:lang w:val="en-US" w:eastAsia="zh-CN" w:bidi="ar-SA"/>
        </w:rPr>
      </w:pPr>
      <w:r/>
      <w:bookmarkStart w:id="305" w:name="_Toc175169113"/>
      <w:r>
        <w:rPr>
          <w:rFonts w:hint="eastAsia" w:ascii="宋体" w:hAnsi="宋体" w:eastAsia="宋体" w:cs="宋体"/>
          <w:b/>
          <w:bCs/>
          <w:color w:val="auto"/>
          <w:sz w:val="24"/>
          <w:szCs w:val="21"/>
          <w:highlight w:val="none"/>
          <w:lang w:val="en-US" w:eastAsia="zh-CN" w:bidi="ar-SA"/>
        </w:rPr>
        <w:t xml:space="preserve">3.2 桥面风速风向监测</w:t>
      </w:r>
      <w:bookmarkEnd w:id="305"/>
      <w:r/>
      <w:r/>
    </w:p>
    <w:p>
      <w:pPr>
        <w:ind w:firstLine="482"/>
        <w:spacing w:line="480" w:lineRule="exact"/>
        <w:rPr>
          <w:rFonts w:ascii="Times New Roman" w:hAnsi="Times New Roman" w:eastAsia="宋体" w:cs="宋体"/>
          <w:bCs/>
          <w:sz w:val="24"/>
          <w:szCs w:val="28"/>
        </w:rPr>
      </w:pPr>
      <w:r>
        <w:rPr>
          <w:rFonts w:hint="eastAsia" w:ascii="Times New Roman" w:hAnsi="Times New Roman" w:eastAsia="宋体" w:cs="宋体"/>
          <w:b/>
          <w:sz w:val="24"/>
          <w:szCs w:val="28"/>
        </w:rPr>
        <w:t xml:space="preserve">监测目的：</w:t>
      </w:r>
      <w:r>
        <w:rPr>
          <w:rFonts w:hint="eastAsia" w:ascii="Times New Roman" w:hAnsi="Times New Roman" w:eastAsia="宋体" w:cs="宋体"/>
          <w:bCs/>
          <w:sz w:val="24"/>
          <w:szCs w:val="28"/>
        </w:rPr>
        <w:t xml:space="preserve">风是桥梁结构所面临的主要外部力之一。监测桥面风速和风向有助于评估风力对桥梁结构的影响程度。强风可能导致桥梁振动增大，甚至影响桥梁的稳定性和安全性，因此及时了解风速和风向对于采取相应的防护和维护措施至关重要。</w:t>
      </w:r>
      <w:r/>
    </w:p>
    <w:p>
      <w:pPr>
        <w:ind w:firstLine="482"/>
        <w:spacing w:line="480" w:lineRule="exact"/>
        <w:rPr>
          <w:rFonts w:ascii="Times New Roman" w:hAnsi="Times New Roman" w:eastAsia="宋体" w:cs="宋体"/>
          <w:bCs/>
          <w:sz w:val="24"/>
          <w:szCs w:val="28"/>
        </w:rPr>
      </w:pPr>
      <w:r>
        <w:rPr>
          <w:rFonts w:hint="eastAsia" w:ascii="Times New Roman" w:hAnsi="Times New Roman" w:eastAsia="宋体" w:cs="宋体"/>
          <w:b/>
          <w:sz w:val="24"/>
          <w:szCs w:val="28"/>
        </w:rPr>
        <w:t xml:space="preserve">技术要求：</w:t>
      </w:r>
      <w:r>
        <w:rPr>
          <w:rFonts w:hint="eastAsia" w:ascii="Times New Roman" w:hAnsi="Times New Roman" w:eastAsia="宋体" w:cs="宋体"/>
          <w:bCs/>
          <w:sz w:val="24"/>
          <w:szCs w:val="28"/>
        </w:rPr>
        <w:t xml:space="preserve">对桥面风速风向监测，采用超声波风速风向仪进行监测，</w:t>
      </w:r>
      <w:r>
        <w:rPr>
          <w:rFonts w:ascii="Times New Roman" w:hAnsi="Times New Roman" w:eastAsia="宋体" w:cs="宋体"/>
          <w:bCs/>
          <w:sz w:val="24"/>
          <w:szCs w:val="28"/>
        </w:rPr>
        <w:t xml:space="preserve">满足各测点的量程要求，环境要求，具有良好的精度</w:t>
      </w:r>
      <w:r>
        <w:rPr>
          <w:rFonts w:hint="eastAsia" w:ascii="Times New Roman" w:hAnsi="Times New Roman" w:eastAsia="宋体" w:cs="宋体"/>
          <w:bCs/>
          <w:sz w:val="24"/>
          <w:szCs w:val="28"/>
        </w:rPr>
        <w:t xml:space="preserve">。</w:t>
      </w:r>
      <w:r/>
    </w:p>
    <w:p>
      <w:pPr>
        <w:pStyle w:val="633"/>
        <w:ind w:firstLine="482"/>
        <w:spacing w:before="0" w:after="0" w:line="360" w:lineRule="auto"/>
        <w:rPr>
          <w:rFonts w:hint="eastAsia" w:ascii="宋体" w:hAnsi="宋体" w:eastAsia="宋体" w:cs="宋体"/>
          <w:b/>
          <w:bCs/>
          <w:color w:val="auto"/>
          <w:sz w:val="24"/>
          <w:szCs w:val="21"/>
          <w:highlight w:val="none"/>
          <w:lang w:val="en-US" w:eastAsia="zh-CN" w:bidi="ar-SA"/>
        </w:rPr>
      </w:pPr>
      <w:r/>
      <w:bookmarkStart w:id="306" w:name="_Toc175169114"/>
      <w:r>
        <w:rPr>
          <w:rFonts w:hint="eastAsia" w:ascii="宋体" w:hAnsi="宋体" w:eastAsia="宋体" w:cs="宋体"/>
          <w:b/>
          <w:bCs/>
          <w:color w:val="auto"/>
          <w:sz w:val="24"/>
          <w:szCs w:val="21"/>
          <w:highlight w:val="none"/>
          <w:lang w:val="en-US" w:eastAsia="zh-CN" w:bidi="ar-SA"/>
        </w:rPr>
        <w:t xml:space="preserve">3.3 桥面铺装层温度监测</w:t>
      </w:r>
      <w:bookmarkEnd w:id="306"/>
      <w:r/>
      <w:r/>
    </w:p>
    <w:p>
      <w:pPr>
        <w:ind w:firstLine="482"/>
        <w:spacing w:line="480" w:lineRule="exact"/>
        <w:rPr>
          <w:rFonts w:ascii="Times New Roman" w:hAnsi="Times New Roman" w:eastAsia="宋体" w:cs="宋体"/>
          <w:bCs/>
          <w:sz w:val="24"/>
          <w:szCs w:val="28"/>
        </w:rPr>
      </w:pPr>
      <w:r>
        <w:rPr>
          <w:rFonts w:hint="eastAsia" w:ascii="Times New Roman" w:hAnsi="Times New Roman" w:eastAsia="宋体" w:cs="宋体"/>
          <w:b/>
          <w:sz w:val="24"/>
          <w:szCs w:val="28"/>
        </w:rPr>
        <w:t xml:space="preserve">监测目的：</w:t>
      </w:r>
      <w:r>
        <w:rPr>
          <w:rFonts w:hint="eastAsia" w:ascii="Times New Roman" w:hAnsi="Times New Roman" w:eastAsia="宋体" w:cs="宋体"/>
          <w:bCs/>
          <w:sz w:val="24"/>
          <w:szCs w:val="28"/>
        </w:rPr>
        <w:t xml:space="preserve">桥面铺装受雨雪天气影响，冬天易结冰，影响交通安全，因此有必要对桥面铺装层进行温度监测。可在高温时报警洒水养护，低温时报警消冰除雪。</w:t>
      </w:r>
      <w:r/>
    </w:p>
    <w:p>
      <w:pPr>
        <w:ind w:firstLine="482"/>
        <w:spacing w:line="480" w:lineRule="exact"/>
        <w:rPr>
          <w:rFonts w:ascii="Times New Roman" w:hAnsi="Times New Roman" w:eastAsia="宋体" w:cs="宋体"/>
          <w:bCs/>
          <w:sz w:val="24"/>
          <w:szCs w:val="28"/>
        </w:rPr>
      </w:pPr>
      <w:r>
        <w:rPr>
          <w:rFonts w:hint="eastAsia" w:ascii="Times New Roman" w:hAnsi="Times New Roman" w:eastAsia="宋体" w:cs="宋体"/>
          <w:b/>
          <w:sz w:val="24"/>
          <w:szCs w:val="28"/>
        </w:rPr>
        <w:t xml:space="preserve">技术要求：</w:t>
      </w:r>
      <w:r>
        <w:rPr>
          <w:rFonts w:hint="eastAsia" w:ascii="Times New Roman" w:hAnsi="Times New Roman" w:eastAsia="宋体" w:cs="宋体"/>
          <w:bCs/>
          <w:sz w:val="24"/>
          <w:szCs w:val="28"/>
        </w:rPr>
        <w:t xml:space="preserve">对桥面铺装层温度监测，采用PT100铂电阻温度计进行监测，</w:t>
      </w:r>
      <w:r>
        <w:rPr>
          <w:rFonts w:ascii="Times New Roman" w:hAnsi="Times New Roman" w:eastAsia="宋体" w:cs="宋体"/>
          <w:bCs/>
          <w:sz w:val="24"/>
          <w:szCs w:val="28"/>
        </w:rPr>
        <w:t xml:space="preserve">满足各测点的量程要求，环境要求，具有良好的精度</w:t>
      </w:r>
      <w:r>
        <w:rPr>
          <w:rFonts w:hint="eastAsia" w:ascii="Times New Roman" w:hAnsi="Times New Roman" w:eastAsia="宋体" w:cs="宋体"/>
          <w:bCs/>
          <w:sz w:val="24"/>
          <w:szCs w:val="28"/>
        </w:rPr>
        <w:t xml:space="preserve">。</w:t>
      </w:r>
      <w:r/>
    </w:p>
    <w:p>
      <w:pPr>
        <w:pStyle w:val="633"/>
        <w:ind w:firstLine="482"/>
        <w:spacing w:before="0" w:after="0" w:line="360" w:lineRule="auto"/>
        <w:rPr>
          <w:rFonts w:hint="eastAsia" w:ascii="宋体" w:hAnsi="宋体" w:eastAsia="宋体" w:cs="宋体"/>
          <w:b/>
          <w:bCs/>
          <w:color w:val="auto"/>
          <w:sz w:val="24"/>
          <w:szCs w:val="21"/>
          <w:highlight w:val="none"/>
          <w:lang w:val="en-US" w:eastAsia="zh-CN" w:bidi="ar-SA"/>
        </w:rPr>
      </w:pPr>
      <w:r/>
      <w:bookmarkStart w:id="307" w:name="_Toc175169115"/>
      <w:r>
        <w:rPr>
          <w:rFonts w:hint="eastAsia" w:ascii="宋体" w:hAnsi="宋体" w:eastAsia="宋体" w:cs="宋体"/>
          <w:b/>
          <w:bCs/>
          <w:color w:val="auto"/>
          <w:sz w:val="24"/>
          <w:szCs w:val="21"/>
          <w:highlight w:val="none"/>
          <w:lang w:val="en-US" w:eastAsia="zh-CN" w:bidi="ar-SA"/>
        </w:rPr>
        <w:t xml:space="preserve">3.4 车辆荷载监测</w:t>
      </w:r>
      <w:bookmarkEnd w:id="307"/>
      <w:r/>
      <w:r/>
    </w:p>
    <w:p>
      <w:pPr>
        <w:ind w:firstLine="482"/>
        <w:spacing w:line="480" w:lineRule="exact"/>
        <w:rPr>
          <w:rFonts w:ascii="Times New Roman" w:hAnsi="Times New Roman" w:eastAsia="宋体" w:cs="宋体"/>
          <w:bCs/>
          <w:sz w:val="24"/>
          <w:szCs w:val="28"/>
        </w:rPr>
      </w:pPr>
      <w:r>
        <w:rPr>
          <w:rFonts w:hint="eastAsia" w:ascii="Times New Roman" w:hAnsi="Times New Roman" w:eastAsia="宋体" w:cs="宋体"/>
          <w:b/>
          <w:sz w:val="24"/>
          <w:szCs w:val="28"/>
        </w:rPr>
        <w:t xml:space="preserve">监测目的：</w:t>
      </w:r>
      <w:r>
        <w:rPr>
          <w:rFonts w:hint="eastAsia" w:ascii="Times New Roman" w:hAnsi="Times New Roman" w:eastAsia="宋体" w:cs="宋体"/>
          <w:bCs/>
          <w:sz w:val="24"/>
          <w:szCs w:val="28"/>
        </w:rPr>
        <w:t xml:space="preserve">通过</w:t>
      </w:r>
      <w:r>
        <w:rPr>
          <w:rFonts w:hint="eastAsia" w:ascii="Times New Roman" w:hAnsi="Times New Roman" w:eastAsia="宋体" w:cs="宋体"/>
          <w:b/>
          <w:sz w:val="24"/>
          <w:szCs w:val="28"/>
        </w:rPr>
        <w:t xml:space="preserve">车牌抓拍</w:t>
      </w:r>
      <w:r>
        <w:rPr>
          <w:rFonts w:hint="eastAsia" w:ascii="Times New Roman" w:hAnsi="Times New Roman" w:eastAsia="宋体" w:cs="宋体"/>
          <w:bCs/>
          <w:sz w:val="24"/>
          <w:szCs w:val="28"/>
        </w:rPr>
        <w:t xml:space="preserve">和称重系统记录桥梁结构在运营过程中通过的车辆车速、车型、车重、车流量等。为分析车辆荷载对桥梁结构的影响提供依据。</w:t>
      </w:r>
      <w:r/>
    </w:p>
    <w:p>
      <w:pPr>
        <w:ind w:firstLine="482"/>
        <w:spacing w:line="480" w:lineRule="exact"/>
        <w:rPr>
          <w:rFonts w:ascii="Times New Roman" w:hAnsi="Times New Roman" w:eastAsia="宋体" w:cs="宋体"/>
          <w:bCs/>
          <w:sz w:val="24"/>
          <w:szCs w:val="28"/>
        </w:rPr>
      </w:pPr>
      <w:r>
        <w:rPr>
          <w:rFonts w:hint="eastAsia" w:ascii="Times New Roman" w:hAnsi="Times New Roman" w:eastAsia="宋体" w:cs="宋体"/>
          <w:b/>
          <w:sz w:val="24"/>
          <w:szCs w:val="28"/>
        </w:rPr>
        <w:t xml:space="preserve">技术要求：</w:t>
      </w:r>
      <w:r>
        <w:rPr>
          <w:rFonts w:hint="eastAsia" w:ascii="Times New Roman" w:hAnsi="Times New Roman" w:eastAsia="宋体" w:cs="宋体"/>
          <w:bCs/>
          <w:sz w:val="24"/>
          <w:szCs w:val="28"/>
        </w:rPr>
        <w:t xml:space="preserve">对车辆荷载监测，采用压电薄膜传感器进行监测，</w:t>
      </w:r>
      <w:r>
        <w:rPr>
          <w:rFonts w:ascii="Times New Roman" w:hAnsi="Times New Roman" w:eastAsia="宋体" w:cs="宋体"/>
          <w:bCs/>
          <w:sz w:val="24"/>
          <w:szCs w:val="28"/>
        </w:rPr>
        <w:t xml:space="preserve">满足各测点的量程要求，环境要求，具有良好的精度</w:t>
      </w:r>
      <w:r>
        <w:rPr>
          <w:rFonts w:hint="eastAsia" w:ascii="Times New Roman" w:hAnsi="Times New Roman" w:eastAsia="宋体" w:cs="宋体"/>
          <w:bCs/>
          <w:sz w:val="24"/>
          <w:szCs w:val="28"/>
        </w:rPr>
        <w:t xml:space="preserve">。</w:t>
      </w:r>
      <w:r/>
    </w:p>
    <w:p>
      <w:pPr>
        <w:pStyle w:val="633"/>
        <w:ind w:firstLine="482"/>
        <w:spacing w:before="0" w:after="0" w:line="360" w:lineRule="auto"/>
        <w:rPr>
          <w:rFonts w:hint="eastAsia" w:ascii="宋体" w:hAnsi="宋体" w:eastAsia="宋体" w:cs="宋体"/>
          <w:b/>
          <w:bCs/>
          <w:color w:val="auto"/>
          <w:sz w:val="24"/>
          <w:szCs w:val="21"/>
          <w:highlight w:val="none"/>
          <w:lang w:val="en-US" w:eastAsia="zh-CN" w:bidi="ar-SA"/>
        </w:rPr>
      </w:pPr>
      <w:r/>
      <w:bookmarkStart w:id="308" w:name="_Toc175169116"/>
      <w:r>
        <w:rPr>
          <w:rFonts w:hint="eastAsia" w:ascii="宋体" w:hAnsi="宋体" w:eastAsia="宋体" w:cs="宋体"/>
          <w:b/>
          <w:bCs/>
          <w:color w:val="auto"/>
          <w:sz w:val="24"/>
          <w:szCs w:val="21"/>
          <w:highlight w:val="none"/>
          <w:lang w:val="en-US" w:eastAsia="zh-CN" w:bidi="ar-SA"/>
        </w:rPr>
        <w:t xml:space="preserve">3.5 主梁竖向位移监测</w:t>
      </w:r>
      <w:bookmarkEnd w:id="308"/>
      <w:r/>
      <w:r/>
    </w:p>
    <w:p>
      <w:pPr>
        <w:ind w:firstLine="482"/>
        <w:spacing w:line="480" w:lineRule="exact"/>
        <w:rPr>
          <w:rFonts w:ascii="Times New Roman" w:hAnsi="Times New Roman" w:eastAsia="宋体" w:cs="宋体"/>
          <w:bCs/>
          <w:sz w:val="24"/>
          <w:szCs w:val="28"/>
        </w:rPr>
      </w:pPr>
      <w:r>
        <w:rPr>
          <w:rFonts w:hint="eastAsia" w:ascii="Times New Roman" w:hAnsi="Times New Roman" w:eastAsia="宋体" w:cs="宋体"/>
          <w:b/>
          <w:sz w:val="24"/>
          <w:szCs w:val="28"/>
        </w:rPr>
        <w:t xml:space="preserve">监测目的：</w:t>
      </w:r>
      <w:r>
        <w:rPr>
          <w:rFonts w:hint="eastAsia" w:ascii="Times New Roman" w:hAnsi="Times New Roman" w:eastAsia="宋体" w:cs="宋体"/>
          <w:bCs/>
          <w:sz w:val="24"/>
          <w:szCs w:val="28"/>
        </w:rPr>
        <w:t xml:space="preserve">通过实时监测桥梁竖向位移情况，了解在交通荷载、风荷载、温度荷载等荷载作用下大桥挠度的长期变化，为大桥工作状态动态显示及结构健康评估提供资料。</w:t>
      </w:r>
      <w:r/>
    </w:p>
    <w:p>
      <w:pPr>
        <w:ind w:firstLine="482"/>
        <w:spacing w:line="480" w:lineRule="exact"/>
        <w:rPr>
          <w:rFonts w:ascii="Times New Roman" w:hAnsi="Times New Roman" w:eastAsia="宋体" w:cs="宋体"/>
          <w:bCs/>
          <w:sz w:val="24"/>
          <w:szCs w:val="28"/>
        </w:rPr>
      </w:pPr>
      <w:r>
        <w:rPr>
          <w:rFonts w:hint="eastAsia" w:ascii="Times New Roman" w:hAnsi="Times New Roman" w:eastAsia="宋体" w:cs="宋体"/>
          <w:b/>
          <w:sz w:val="24"/>
          <w:szCs w:val="28"/>
        </w:rPr>
        <w:t xml:space="preserve">技术要求：</w:t>
      </w:r>
      <w:r>
        <w:rPr>
          <w:rFonts w:hint="eastAsia" w:ascii="Times New Roman" w:hAnsi="Times New Roman" w:eastAsia="宋体" w:cs="宋体"/>
          <w:bCs/>
          <w:sz w:val="24"/>
          <w:szCs w:val="28"/>
        </w:rPr>
        <w:t xml:space="preserve">对主梁竖向位移监测，采用光电挠度仪进行监测，满足各测点的量程要求，环境要求，具有良好的精度。</w:t>
      </w:r>
      <w:r/>
    </w:p>
    <w:p>
      <w:pPr>
        <w:pStyle w:val="633"/>
        <w:ind w:firstLine="482"/>
        <w:spacing w:before="0" w:after="0" w:line="360" w:lineRule="auto"/>
        <w:rPr>
          <w:rFonts w:hint="eastAsia" w:ascii="宋体" w:hAnsi="宋体" w:eastAsia="宋体" w:cs="宋体"/>
          <w:b/>
          <w:bCs/>
          <w:color w:val="auto"/>
          <w:sz w:val="24"/>
          <w:szCs w:val="21"/>
          <w:highlight w:val="none"/>
          <w:lang w:val="en-US" w:eastAsia="zh-CN" w:bidi="ar-SA"/>
        </w:rPr>
      </w:pPr>
      <w:r/>
      <w:bookmarkStart w:id="309" w:name="_Toc175169117"/>
      <w:r>
        <w:rPr>
          <w:rFonts w:hint="eastAsia" w:ascii="宋体" w:hAnsi="宋体" w:eastAsia="宋体" w:cs="宋体"/>
          <w:b/>
          <w:bCs/>
          <w:color w:val="auto"/>
          <w:sz w:val="24"/>
          <w:szCs w:val="21"/>
          <w:highlight w:val="none"/>
          <w:lang w:val="en-US" w:eastAsia="zh-CN" w:bidi="ar-SA"/>
        </w:rPr>
        <w:t xml:space="preserve">3.6 主梁关键截面应变监测</w:t>
      </w:r>
      <w:bookmarkEnd w:id="309"/>
      <w:r/>
      <w:r/>
    </w:p>
    <w:p>
      <w:pPr>
        <w:ind w:firstLine="482"/>
        <w:spacing w:line="480" w:lineRule="exact"/>
        <w:rPr>
          <w:rFonts w:ascii="Times New Roman" w:hAnsi="Times New Roman" w:eastAsia="宋体" w:cs="宋体"/>
          <w:bCs/>
          <w:sz w:val="24"/>
          <w:szCs w:val="28"/>
        </w:rPr>
      </w:pPr>
      <w:r>
        <w:rPr>
          <w:rFonts w:hint="eastAsia" w:ascii="Times New Roman" w:hAnsi="Times New Roman" w:eastAsia="宋体" w:cs="宋体"/>
          <w:b/>
          <w:sz w:val="24"/>
          <w:szCs w:val="28"/>
        </w:rPr>
        <w:t xml:space="preserve">监测目的：</w:t>
      </w:r>
      <w:r>
        <w:rPr>
          <w:rFonts w:hint="eastAsia" w:ascii="Times New Roman" w:hAnsi="Times New Roman" w:eastAsia="宋体" w:cs="宋体"/>
          <w:bCs/>
          <w:sz w:val="24"/>
          <w:szCs w:val="28"/>
        </w:rPr>
        <w:t xml:space="preserve">通过监测主梁关键截面的应变情况，可以评估桥梁结构的健康状况和结构性能。关键截面的应变数据可以反映桥梁结构受力情况，包括荷载大小、变化趋势以及可能存在的异常情况，为结构健康评估提供重要数据支持。</w:t>
      </w:r>
      <w:r/>
    </w:p>
    <w:p>
      <w:pPr>
        <w:ind w:firstLine="482"/>
        <w:spacing w:line="480" w:lineRule="exact"/>
        <w:rPr>
          <w:rFonts w:ascii="Times New Roman" w:hAnsi="Times New Roman" w:eastAsia="宋体" w:cs="宋体"/>
          <w:bCs/>
          <w:sz w:val="24"/>
          <w:szCs w:val="28"/>
        </w:rPr>
      </w:pPr>
      <w:r>
        <w:rPr>
          <w:rFonts w:hint="eastAsia" w:ascii="Times New Roman" w:hAnsi="Times New Roman" w:eastAsia="宋体" w:cs="宋体"/>
          <w:b/>
          <w:sz w:val="24"/>
          <w:szCs w:val="28"/>
        </w:rPr>
        <w:t xml:space="preserve">技术要求：</w:t>
      </w:r>
      <w:r>
        <w:rPr>
          <w:rFonts w:hint="eastAsia" w:ascii="Times New Roman" w:hAnsi="Times New Roman" w:eastAsia="宋体" w:cs="宋体"/>
          <w:bCs/>
          <w:sz w:val="24"/>
          <w:szCs w:val="28"/>
        </w:rPr>
        <w:t xml:space="preserve">对主梁关键截面应变监测，采用振弦应变计进行监测，满足各测点的量程要求，环境要求，具有良好的精度。</w:t>
      </w:r>
      <w:r/>
    </w:p>
    <w:p>
      <w:pPr>
        <w:pStyle w:val="633"/>
        <w:ind w:firstLine="482"/>
        <w:spacing w:before="0" w:after="0" w:line="360" w:lineRule="auto"/>
        <w:rPr>
          <w:rFonts w:hint="eastAsia" w:ascii="宋体" w:hAnsi="宋体" w:eastAsia="宋体" w:cs="宋体"/>
          <w:b/>
          <w:bCs/>
          <w:color w:val="auto"/>
          <w:sz w:val="24"/>
          <w:szCs w:val="21"/>
          <w:highlight w:val="none"/>
          <w:lang w:val="en-US" w:eastAsia="zh-CN" w:bidi="ar-SA"/>
        </w:rPr>
      </w:pPr>
      <w:r/>
      <w:bookmarkStart w:id="310" w:name="_Toc175169118"/>
      <w:r>
        <w:rPr>
          <w:rFonts w:hint="eastAsia" w:ascii="宋体" w:hAnsi="宋体" w:eastAsia="宋体" w:cs="宋体"/>
          <w:b/>
          <w:bCs/>
          <w:color w:val="auto"/>
          <w:sz w:val="24"/>
          <w:szCs w:val="21"/>
          <w:highlight w:val="none"/>
          <w:lang w:val="en-US" w:eastAsia="zh-CN" w:bidi="ar-SA"/>
        </w:rPr>
        <w:t xml:space="preserve">3.7 主拱关键截面应变监测</w:t>
      </w:r>
      <w:bookmarkEnd w:id="310"/>
      <w:r/>
      <w:r/>
    </w:p>
    <w:p>
      <w:pPr>
        <w:ind w:firstLine="482"/>
        <w:spacing w:line="480" w:lineRule="exact"/>
        <w:rPr>
          <w:rFonts w:ascii="Times New Roman" w:hAnsi="Times New Roman" w:eastAsia="宋体" w:cs="宋体"/>
          <w:bCs/>
          <w:sz w:val="24"/>
          <w:szCs w:val="28"/>
        </w:rPr>
      </w:pPr>
      <w:r>
        <w:rPr>
          <w:rFonts w:hint="eastAsia" w:ascii="Times New Roman" w:hAnsi="Times New Roman" w:eastAsia="宋体" w:cs="宋体"/>
          <w:b/>
          <w:sz w:val="24"/>
          <w:szCs w:val="28"/>
        </w:rPr>
        <w:t xml:space="preserve">监测目的：</w:t>
      </w:r>
      <w:r>
        <w:rPr>
          <w:rFonts w:hint="eastAsia" w:ascii="Times New Roman" w:hAnsi="Times New Roman" w:eastAsia="宋体" w:cs="宋体"/>
          <w:bCs/>
          <w:sz w:val="24"/>
          <w:szCs w:val="28"/>
        </w:rPr>
        <w:t xml:space="preserve">主拱是桥梁结构中的重要承载部位，其关键截面的应变情况反映了主拱受力情况和结构健康状况。通过监测主拱关键截面的应变，可以评估主拱结构的健康程度，及时发现可能存在的异常情况，为结构健康评估提供数据支持。</w:t>
      </w:r>
      <w:r/>
    </w:p>
    <w:p>
      <w:pPr>
        <w:ind w:firstLine="482"/>
        <w:spacing w:line="480" w:lineRule="exact"/>
        <w:rPr>
          <w:rFonts w:ascii="Times New Roman" w:hAnsi="Times New Roman" w:eastAsia="宋体" w:cs="宋体"/>
          <w:bCs/>
          <w:sz w:val="24"/>
          <w:szCs w:val="28"/>
        </w:rPr>
      </w:pPr>
      <w:r>
        <w:rPr>
          <w:rFonts w:hint="eastAsia" w:ascii="Times New Roman" w:hAnsi="Times New Roman" w:eastAsia="宋体" w:cs="宋体"/>
          <w:b/>
          <w:sz w:val="24"/>
          <w:szCs w:val="28"/>
        </w:rPr>
        <w:t xml:space="preserve">技术要求：</w:t>
      </w:r>
      <w:r>
        <w:rPr>
          <w:rFonts w:hint="eastAsia" w:ascii="Times New Roman" w:hAnsi="Times New Roman" w:eastAsia="宋体" w:cs="宋体"/>
          <w:bCs/>
          <w:sz w:val="24"/>
          <w:szCs w:val="28"/>
        </w:rPr>
        <w:t xml:space="preserve">对主拱关键截面应变监测，表贴式应变计，满足各测点的量程要求，环境要求，具有良好的精度。</w:t>
      </w:r>
      <w:r/>
    </w:p>
    <w:p>
      <w:pPr>
        <w:pStyle w:val="633"/>
        <w:ind w:firstLine="482"/>
        <w:spacing w:before="0" w:after="0" w:line="360" w:lineRule="auto"/>
        <w:rPr>
          <w:rFonts w:hint="eastAsia" w:ascii="宋体" w:hAnsi="宋体" w:eastAsia="宋体" w:cs="宋体"/>
          <w:b/>
          <w:bCs/>
          <w:color w:val="auto"/>
          <w:sz w:val="24"/>
          <w:szCs w:val="21"/>
          <w:highlight w:val="none"/>
          <w:lang w:val="en-US" w:eastAsia="zh-CN" w:bidi="ar-SA"/>
        </w:rPr>
      </w:pPr>
      <w:r/>
      <w:bookmarkStart w:id="311" w:name="_Toc175169119"/>
      <w:r>
        <w:rPr>
          <w:rFonts w:hint="eastAsia" w:ascii="宋体" w:hAnsi="宋体" w:eastAsia="宋体" w:cs="宋体"/>
          <w:b/>
          <w:bCs/>
          <w:color w:val="auto"/>
          <w:sz w:val="24"/>
          <w:szCs w:val="21"/>
          <w:highlight w:val="none"/>
          <w:lang w:val="en-US" w:eastAsia="zh-CN" w:bidi="ar-SA"/>
        </w:rPr>
        <w:t xml:space="preserve">3.8 主梁竖向振动监测</w:t>
      </w:r>
      <w:bookmarkEnd w:id="311"/>
      <w:r/>
      <w:r/>
    </w:p>
    <w:p>
      <w:pPr>
        <w:ind w:firstLine="482"/>
        <w:spacing w:line="480" w:lineRule="exact"/>
        <w:rPr>
          <w:rFonts w:ascii="Times New Roman" w:hAnsi="Times New Roman" w:eastAsia="宋体" w:cs="宋体"/>
          <w:bCs/>
          <w:sz w:val="24"/>
          <w:szCs w:val="28"/>
        </w:rPr>
      </w:pPr>
      <w:r>
        <w:rPr>
          <w:rFonts w:hint="eastAsia" w:ascii="Times New Roman" w:hAnsi="Times New Roman" w:eastAsia="宋体" w:cs="宋体"/>
          <w:b/>
          <w:sz w:val="24"/>
          <w:szCs w:val="28"/>
        </w:rPr>
        <w:t xml:space="preserve">监测目的：</w:t>
      </w:r>
      <w:r>
        <w:rPr>
          <w:rFonts w:hint="eastAsia" w:ascii="Times New Roman" w:hAnsi="Times New Roman" w:eastAsia="宋体" w:cs="宋体"/>
          <w:bCs/>
          <w:sz w:val="24"/>
          <w:szCs w:val="28"/>
        </w:rPr>
        <w:t xml:space="preserve">主梁是桥梁结构的重要组成部分，其竖向振动情况反映了桥梁整体结构的健康状况。振动数据提供了关于桥梁结构振动频率、振幅和振动模态等方面的信息，通过监测主梁竖向振动，可以评估桥梁结构是否处于正常工作状态，及时发现任何可能影响结构稳定性和安全性的异常情况。</w:t>
      </w:r>
      <w:r/>
    </w:p>
    <w:p>
      <w:pPr>
        <w:ind w:firstLine="482"/>
        <w:spacing w:line="480" w:lineRule="exact"/>
        <w:rPr>
          <w:rFonts w:ascii="Times New Roman" w:hAnsi="Times New Roman" w:eastAsia="宋体" w:cs="宋体"/>
          <w:bCs/>
          <w:sz w:val="24"/>
          <w:szCs w:val="28"/>
        </w:rPr>
      </w:pPr>
      <w:r>
        <w:rPr>
          <w:rFonts w:hint="eastAsia" w:ascii="Times New Roman" w:hAnsi="Times New Roman" w:eastAsia="宋体" w:cs="宋体"/>
          <w:b/>
          <w:sz w:val="24"/>
          <w:szCs w:val="28"/>
        </w:rPr>
        <w:t xml:space="preserve">技术要求：</w:t>
      </w:r>
      <w:r>
        <w:rPr>
          <w:rFonts w:hint="eastAsia" w:ascii="Times New Roman" w:hAnsi="Times New Roman" w:eastAsia="宋体" w:cs="宋体"/>
          <w:bCs/>
          <w:sz w:val="24"/>
          <w:szCs w:val="28"/>
        </w:rPr>
        <w:t xml:space="preserve">对主梁竖向振动监测，采用单向加速度计进行监测，满足各测点的量程要求，环境要求，具有良好的精度。</w:t>
      </w:r>
      <w:r/>
    </w:p>
    <w:p>
      <w:pPr>
        <w:pStyle w:val="633"/>
        <w:ind w:firstLine="482"/>
        <w:spacing w:before="0" w:after="0" w:line="360" w:lineRule="auto"/>
        <w:rPr>
          <w:rFonts w:hint="eastAsia" w:ascii="宋体" w:hAnsi="宋体" w:eastAsia="宋体" w:cs="宋体"/>
          <w:b/>
          <w:bCs/>
          <w:color w:val="auto"/>
          <w:sz w:val="24"/>
          <w:szCs w:val="21"/>
          <w:highlight w:val="none"/>
          <w:lang w:val="en-US" w:eastAsia="zh-CN" w:bidi="ar-SA"/>
        </w:rPr>
      </w:pPr>
      <w:r/>
      <w:bookmarkStart w:id="312" w:name="_Toc175169120"/>
      <w:r>
        <w:rPr>
          <w:rFonts w:hint="eastAsia" w:ascii="宋体" w:hAnsi="宋体" w:eastAsia="宋体" w:cs="宋体"/>
          <w:b/>
          <w:bCs/>
          <w:color w:val="auto"/>
          <w:sz w:val="24"/>
          <w:szCs w:val="21"/>
          <w:highlight w:val="none"/>
          <w:lang w:val="en-US" w:eastAsia="zh-CN" w:bidi="ar-SA"/>
        </w:rPr>
        <w:t xml:space="preserve">3.9 船舶撞击监测</w:t>
      </w:r>
      <w:bookmarkEnd w:id="312"/>
      <w:r/>
      <w:r/>
    </w:p>
    <w:p>
      <w:pPr>
        <w:ind w:firstLine="482"/>
        <w:spacing w:line="480" w:lineRule="exact"/>
        <w:rPr>
          <w:rFonts w:ascii="Times New Roman" w:hAnsi="Times New Roman" w:eastAsia="宋体" w:cs="宋体"/>
          <w:bCs/>
          <w:sz w:val="24"/>
          <w:szCs w:val="28"/>
        </w:rPr>
      </w:pPr>
      <w:r>
        <w:rPr>
          <w:rFonts w:hint="eastAsia" w:ascii="Times New Roman" w:hAnsi="Times New Roman" w:eastAsia="宋体" w:cs="宋体"/>
          <w:b/>
          <w:sz w:val="24"/>
          <w:szCs w:val="28"/>
        </w:rPr>
        <w:t xml:space="preserve">监测目的：</w:t>
      </w:r>
      <w:r>
        <w:rPr>
          <w:rFonts w:hint="eastAsia" w:ascii="Times New Roman" w:hAnsi="Times New Roman" w:eastAsia="宋体" w:cs="宋体"/>
          <w:bCs/>
          <w:sz w:val="24"/>
          <w:szCs w:val="28"/>
        </w:rPr>
        <w:t xml:space="preserve">通过监测桥墩处的加速度监测数据，辅以</w:t>
      </w:r>
      <w:r>
        <w:rPr>
          <w:rFonts w:hint="eastAsia" w:ascii="Times New Roman" w:hAnsi="Times New Roman" w:eastAsia="宋体" w:cs="宋体"/>
          <w:b w:val="0"/>
          <w:bCs/>
          <w:sz w:val="24"/>
          <w:szCs w:val="28"/>
        </w:rPr>
        <w:t xml:space="preserve">船撞视频监控，</w:t>
      </w:r>
      <w:r>
        <w:rPr>
          <w:rFonts w:hint="eastAsia" w:ascii="Times New Roman" w:hAnsi="Times New Roman" w:eastAsia="宋体" w:cs="宋体"/>
          <w:bCs/>
          <w:sz w:val="24"/>
          <w:szCs w:val="28"/>
        </w:rPr>
        <w:t xml:space="preserve">对船舶撞击事件进行报警并提供视频信息。第一时间提醒业主对船撞事件作出响应。</w:t>
      </w:r>
      <w:r/>
    </w:p>
    <w:p>
      <w:pPr>
        <w:ind w:firstLine="482"/>
        <w:spacing w:line="480" w:lineRule="exact"/>
        <w:rPr>
          <w:rFonts w:ascii="Times New Roman" w:hAnsi="Times New Roman" w:eastAsia="宋体" w:cs="宋体"/>
          <w:bCs/>
          <w:sz w:val="24"/>
          <w:szCs w:val="28"/>
        </w:rPr>
      </w:pPr>
      <w:r>
        <w:rPr>
          <w:rFonts w:hint="eastAsia" w:ascii="Times New Roman" w:hAnsi="Times New Roman" w:eastAsia="宋体" w:cs="宋体"/>
          <w:b/>
          <w:sz w:val="24"/>
          <w:szCs w:val="28"/>
        </w:rPr>
        <w:t xml:space="preserve">技术要求：</w:t>
      </w:r>
      <w:r>
        <w:rPr>
          <w:rFonts w:hint="eastAsia" w:ascii="Times New Roman" w:hAnsi="Times New Roman" w:eastAsia="宋体" w:cs="宋体"/>
          <w:bCs/>
          <w:sz w:val="24"/>
          <w:szCs w:val="28"/>
        </w:rPr>
        <w:t xml:space="preserve">对主梁竖向振动监测，采用单项加速度计进行监测，满足各测点的量程要求，环境要求，具有良好的精度。</w:t>
      </w:r>
      <w:r/>
    </w:p>
    <w:p>
      <w:pPr>
        <w:pStyle w:val="633"/>
        <w:ind w:firstLine="482"/>
        <w:spacing w:before="0" w:after="0" w:line="360" w:lineRule="auto"/>
        <w:rPr>
          <w:rFonts w:hint="eastAsia" w:ascii="宋体" w:hAnsi="宋体" w:eastAsia="宋体" w:cs="宋体"/>
          <w:b/>
          <w:bCs/>
          <w:color w:val="auto"/>
          <w:sz w:val="24"/>
          <w:szCs w:val="21"/>
          <w:highlight w:val="none"/>
          <w:lang w:val="en-US" w:eastAsia="zh-CN" w:bidi="ar-SA"/>
        </w:rPr>
      </w:pPr>
      <w:r/>
      <w:bookmarkStart w:id="313" w:name="_Toc175169121"/>
      <w:r>
        <w:rPr>
          <w:rFonts w:hint="eastAsia" w:ascii="宋体" w:hAnsi="宋体" w:eastAsia="宋体" w:cs="宋体"/>
          <w:b/>
          <w:bCs/>
          <w:color w:val="auto"/>
          <w:sz w:val="24"/>
          <w:szCs w:val="21"/>
          <w:highlight w:val="none"/>
          <w:lang w:val="en-US" w:eastAsia="zh-CN" w:bidi="ar-SA"/>
        </w:rPr>
        <w:t xml:space="preserve">3.10 伸缩缝工况监测</w:t>
      </w:r>
      <w:bookmarkEnd w:id="313"/>
      <w:r/>
      <w:r/>
    </w:p>
    <w:p>
      <w:pPr>
        <w:ind w:firstLine="482"/>
        <w:spacing w:line="480" w:lineRule="exact"/>
        <w:rPr>
          <w:rFonts w:ascii="Times New Roman" w:hAnsi="Times New Roman" w:eastAsia="宋体" w:cs="宋体"/>
          <w:bCs/>
          <w:sz w:val="24"/>
          <w:szCs w:val="28"/>
        </w:rPr>
      </w:pPr>
      <w:r>
        <w:rPr>
          <w:rFonts w:hint="eastAsia" w:ascii="Times New Roman" w:hAnsi="Times New Roman" w:eastAsia="宋体" w:cs="宋体"/>
          <w:b/>
          <w:sz w:val="24"/>
          <w:szCs w:val="28"/>
        </w:rPr>
        <w:t xml:space="preserve">监测目的：</w:t>
      </w:r>
      <w:r>
        <w:rPr>
          <w:rFonts w:hint="eastAsia" w:ascii="Times New Roman" w:hAnsi="Times New Roman" w:eastAsia="宋体" w:cs="宋体"/>
          <w:bCs/>
          <w:sz w:val="24"/>
          <w:szCs w:val="28"/>
        </w:rPr>
        <w:t xml:space="preserve">通过对伸缩缝钢构件进行声纹监测，辅以监控摄像头，对异常工作状况进行报警并提供视频信息。第一时间提醒业主对伸缩缝进行检查。</w:t>
      </w:r>
      <w:r/>
    </w:p>
    <w:p>
      <w:pPr>
        <w:ind w:firstLine="482"/>
        <w:spacing w:line="480" w:lineRule="exact"/>
        <w:rPr>
          <w:rFonts w:ascii="Times New Roman" w:hAnsi="Times New Roman" w:eastAsia="宋体" w:cs="宋体"/>
          <w:bCs/>
          <w:sz w:val="24"/>
          <w:szCs w:val="28"/>
        </w:rPr>
      </w:pPr>
      <w:r>
        <w:rPr>
          <w:rFonts w:hint="eastAsia" w:ascii="Times New Roman" w:hAnsi="Times New Roman" w:eastAsia="宋体" w:cs="宋体"/>
          <w:b/>
          <w:sz w:val="24"/>
          <w:szCs w:val="28"/>
        </w:rPr>
        <w:t xml:space="preserve">技术要求：</w:t>
      </w:r>
      <w:r>
        <w:rPr>
          <w:rFonts w:hint="eastAsia" w:ascii="Times New Roman" w:hAnsi="Times New Roman" w:eastAsia="宋体" w:cs="宋体"/>
          <w:bCs/>
          <w:sz w:val="24"/>
          <w:szCs w:val="28"/>
        </w:rPr>
        <w:t xml:space="preserve">对伸缩缝监测，采用声纹识别设备辅助摄像头进行监测，满足各测点的量程要求，环境要求，具有良好的精度。</w:t>
      </w:r>
      <w:r/>
    </w:p>
    <w:p>
      <w:pPr>
        <w:pStyle w:val="633"/>
        <w:ind w:firstLine="482"/>
        <w:spacing w:before="0" w:after="0" w:line="360" w:lineRule="auto"/>
        <w:rPr>
          <w:rFonts w:hint="eastAsia" w:ascii="宋体" w:hAnsi="宋体" w:eastAsia="宋体" w:cs="宋体"/>
          <w:b/>
          <w:bCs/>
          <w:color w:val="auto"/>
          <w:sz w:val="24"/>
          <w:szCs w:val="21"/>
          <w:highlight w:val="none"/>
          <w:lang w:val="en-US" w:eastAsia="zh-CN" w:bidi="ar-SA"/>
        </w:rPr>
      </w:pPr>
      <w:r/>
      <w:bookmarkStart w:id="314" w:name="_Toc175169122"/>
      <w:r>
        <w:rPr>
          <w:rFonts w:hint="eastAsia" w:ascii="宋体" w:hAnsi="宋体" w:eastAsia="宋体" w:cs="宋体"/>
          <w:b/>
          <w:bCs/>
          <w:color w:val="auto"/>
          <w:sz w:val="24"/>
          <w:szCs w:val="21"/>
          <w:highlight w:val="none"/>
          <w:lang w:val="en-US" w:eastAsia="zh-CN" w:bidi="ar-SA"/>
        </w:rPr>
        <w:t xml:space="preserve">3.11 锚头腐蚀监测</w:t>
      </w:r>
      <w:bookmarkEnd w:id="314"/>
      <w:r/>
      <w:r/>
    </w:p>
    <w:p>
      <w:pPr>
        <w:ind w:firstLine="482"/>
        <w:spacing w:line="480" w:lineRule="exact"/>
        <w:rPr>
          <w:rFonts w:ascii="Times New Roman" w:hAnsi="Times New Roman" w:eastAsia="宋体" w:cs="宋体"/>
          <w:bCs/>
          <w:sz w:val="24"/>
          <w:szCs w:val="28"/>
        </w:rPr>
      </w:pPr>
      <w:r>
        <w:rPr>
          <w:rFonts w:hint="eastAsia" w:ascii="Times New Roman" w:hAnsi="Times New Roman" w:eastAsia="宋体" w:cs="宋体"/>
          <w:b/>
          <w:sz w:val="24"/>
          <w:szCs w:val="28"/>
        </w:rPr>
        <w:t xml:space="preserve">监测目的：</w:t>
      </w:r>
      <w:r>
        <w:rPr>
          <w:rFonts w:hint="eastAsia" w:ascii="Times New Roman" w:hAnsi="Times New Roman" w:eastAsia="宋体" w:cs="宋体"/>
          <w:bCs/>
          <w:sz w:val="24"/>
          <w:szCs w:val="28"/>
        </w:rPr>
        <w:t xml:space="preserve">通过锚头附近传感器探针腐蚀情况监测吊杆锚头的腐蚀情况，</w:t>
      </w:r>
      <w:r>
        <w:rPr>
          <w:rFonts w:ascii="Times New Roman" w:hAnsi="Times New Roman" w:eastAsia="宋体" w:cs="宋体"/>
          <w:bCs/>
          <w:sz w:val="24"/>
          <w:szCs w:val="28"/>
        </w:rPr>
        <w:t xml:space="preserve">腐蚀监测数据可以为桥梁的养护维修提供科学依据，使养护工作更加有针对性和有效性</w:t>
      </w:r>
      <w:r>
        <w:rPr>
          <w:rFonts w:hint="eastAsia" w:ascii="Times New Roman" w:hAnsi="Times New Roman" w:eastAsia="宋体" w:cs="宋体"/>
          <w:bCs/>
          <w:sz w:val="24"/>
          <w:szCs w:val="28"/>
        </w:rPr>
        <w:t xml:space="preserve">。</w:t>
      </w:r>
      <w:r/>
    </w:p>
    <w:p>
      <w:pPr>
        <w:ind w:firstLine="482"/>
        <w:spacing w:line="480" w:lineRule="exact"/>
        <w:rPr>
          <w:rFonts w:ascii="Times New Roman" w:hAnsi="Times New Roman" w:eastAsia="宋体" w:cs="宋体"/>
          <w:bCs/>
          <w:sz w:val="24"/>
          <w:szCs w:val="28"/>
        </w:rPr>
      </w:pPr>
      <w:r>
        <w:rPr>
          <w:rFonts w:hint="eastAsia" w:ascii="Times New Roman" w:hAnsi="Times New Roman" w:eastAsia="宋体" w:cs="宋体"/>
          <w:b/>
          <w:sz w:val="24"/>
          <w:szCs w:val="28"/>
        </w:rPr>
        <w:t xml:space="preserve">技术要求：</w:t>
      </w:r>
      <w:r>
        <w:rPr>
          <w:rFonts w:hint="eastAsia" w:ascii="Times New Roman" w:hAnsi="Times New Roman" w:eastAsia="宋体" w:cs="宋体"/>
          <w:bCs/>
          <w:sz w:val="24"/>
          <w:szCs w:val="28"/>
        </w:rPr>
        <w:t xml:space="preserve">对锚头腐蚀监测，采用气相腐蚀仪进行监测，满足各测点的量程要求，环境要求，具有良好的精度。</w:t>
      </w:r>
      <w:r/>
    </w:p>
    <w:p>
      <w:pPr>
        <w:ind w:firstLine="482"/>
        <w:spacing w:line="480" w:lineRule="exact"/>
        <w:rPr>
          <w:rFonts w:ascii="Times New Roman" w:hAnsi="Times New Roman" w:eastAsia="宋体" w:cs="宋体"/>
          <w:bCs/>
          <w:sz w:val="24"/>
          <w:szCs w:val="28"/>
        </w:rPr>
      </w:pPr>
      <w:r>
        <w:rPr>
          <w:rFonts w:hint="eastAsia" w:ascii="Times New Roman" w:hAnsi="Times New Roman" w:eastAsia="宋体" w:cs="宋体"/>
          <w:b/>
          <w:sz w:val="24"/>
          <w:szCs w:val="28"/>
        </w:rPr>
        <w:t xml:space="preserve">测点布置：</w:t>
      </w:r>
      <w:r>
        <w:rPr>
          <w:rFonts w:hint="eastAsia" w:ascii="Times New Roman" w:hAnsi="Times New Roman" w:eastAsia="宋体" w:cs="宋体"/>
          <w:bCs/>
          <w:sz w:val="24"/>
          <w:szCs w:val="28"/>
        </w:rPr>
        <w:t xml:space="preserve">计划在滨江大桥4-1-14#吊杆、4-2-14#吊杆、5-2-7#吊杆进行测点布设，全桥共计3个测点</w:t>
      </w:r>
      <w:r>
        <w:rPr>
          <w:rFonts w:ascii="Times New Roman" w:hAnsi="Times New Roman" w:eastAsia="宋体" w:cs="宋体"/>
          <w:bCs/>
          <w:sz w:val="24"/>
          <w:szCs w:val="28"/>
        </w:rPr>
        <w:t xml:space="preserve">对</w:t>
      </w:r>
      <w:r>
        <w:rPr>
          <w:rFonts w:hint="eastAsia" w:ascii="Times New Roman" w:hAnsi="Times New Roman" w:eastAsia="宋体" w:cs="宋体"/>
          <w:bCs/>
          <w:sz w:val="24"/>
          <w:szCs w:val="28"/>
        </w:rPr>
        <w:t xml:space="preserve">锚头腐蚀</w:t>
      </w:r>
      <w:r>
        <w:rPr>
          <w:rFonts w:ascii="Times New Roman" w:hAnsi="Times New Roman" w:eastAsia="宋体" w:cs="宋体"/>
          <w:bCs/>
          <w:sz w:val="24"/>
          <w:szCs w:val="28"/>
        </w:rPr>
        <w:t xml:space="preserve">进行实时在线监测</w:t>
      </w:r>
      <w:r>
        <w:rPr>
          <w:rFonts w:hint="eastAsia" w:ascii="Times New Roman" w:hAnsi="Times New Roman" w:eastAsia="宋体" w:cs="宋体"/>
          <w:bCs/>
          <w:sz w:val="24"/>
          <w:szCs w:val="28"/>
        </w:rPr>
        <w:t xml:space="preserve">。</w:t>
      </w:r>
      <w:r/>
    </w:p>
    <w:p>
      <w:pPr>
        <w:pStyle w:val="633"/>
        <w:ind w:firstLine="482"/>
        <w:spacing w:before="0" w:after="0" w:line="360" w:lineRule="auto"/>
        <w:rPr>
          <w:rFonts w:hint="eastAsia" w:ascii="宋体" w:hAnsi="宋体" w:eastAsia="宋体" w:cs="宋体"/>
          <w:b/>
          <w:bCs/>
          <w:color w:val="auto"/>
          <w:sz w:val="24"/>
          <w:szCs w:val="21"/>
          <w:highlight w:val="none"/>
          <w:lang w:val="en-US" w:eastAsia="zh-CN" w:bidi="ar-SA"/>
        </w:rPr>
      </w:pPr>
      <w:r/>
      <w:bookmarkStart w:id="315" w:name="_Toc175169123"/>
      <w:r>
        <w:rPr>
          <w:rFonts w:hint="eastAsia" w:ascii="宋体" w:hAnsi="宋体" w:eastAsia="宋体" w:cs="宋体"/>
          <w:b/>
          <w:bCs/>
          <w:color w:val="auto"/>
          <w:sz w:val="24"/>
          <w:szCs w:val="21"/>
          <w:highlight w:val="none"/>
          <w:lang w:val="en-US" w:eastAsia="zh-CN" w:bidi="ar-SA"/>
        </w:rPr>
        <w:t xml:space="preserve">3.12 桥面视频监控</w:t>
      </w:r>
      <w:bookmarkEnd w:id="315"/>
      <w:r/>
      <w:r/>
    </w:p>
    <w:p>
      <w:pPr>
        <w:ind w:firstLine="480"/>
        <w:spacing w:line="480" w:lineRule="exact"/>
        <w:rPr>
          <w:rFonts w:ascii="Times New Roman" w:hAnsi="Times New Roman" w:eastAsia="宋体" w:cs="宋体"/>
          <w:bCs/>
          <w:sz w:val="24"/>
          <w:szCs w:val="28"/>
        </w:rPr>
      </w:pPr>
      <w:r>
        <w:rPr>
          <w:rFonts w:hint="eastAsia" w:ascii="Times New Roman" w:hAnsi="Times New Roman" w:eastAsia="宋体" w:cs="宋体"/>
          <w:bCs/>
          <w:sz w:val="24"/>
          <w:szCs w:val="28"/>
        </w:rPr>
        <w:t xml:space="preserve">计划在第4跨上、下行桥头处进行联动抓拍点位布设，各设置1个测点，全桥共计2个测点对桥面状况进行监控。</w:t>
      </w:r>
      <w:r/>
    </w:p>
    <w:p>
      <w:pPr>
        <w:pStyle w:val="632"/>
        <w:jc w:val="left"/>
        <w:keepLines w:val="0"/>
        <w:keepNext w:val="0"/>
        <w:spacing w:before="0" w:after="0" w:line="360"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四、系统维护</w:t>
      </w:r>
      <w:r/>
    </w:p>
    <w:p>
      <w:pPr>
        <w:ind w:firstLine="482"/>
        <w:spacing w:line="480" w:lineRule="exact"/>
        <w:rPr>
          <w:rFonts w:hint="eastAsia" w:ascii="Times New Roman" w:hAnsi="Times New Roman" w:eastAsia="宋体" w:cs="宋体"/>
          <w:b/>
          <w:bCs w:val="0"/>
          <w:sz w:val="24"/>
          <w:szCs w:val="28"/>
        </w:rPr>
      </w:pPr>
      <w:r/>
      <w:bookmarkStart w:id="316" w:name="_Toc175169137"/>
      <w:r>
        <w:rPr>
          <w:rFonts w:hint="eastAsia" w:ascii="Times New Roman" w:hAnsi="Times New Roman" w:eastAsia="宋体" w:cs="宋体"/>
          <w:b/>
          <w:bCs w:val="0"/>
          <w:sz w:val="24"/>
          <w:szCs w:val="28"/>
          <w:lang w:val="en-US" w:eastAsia="zh-CN"/>
        </w:rPr>
        <w:t xml:space="preserve">4</w:t>
      </w:r>
      <w:r>
        <w:rPr>
          <w:rFonts w:hint="eastAsia" w:ascii="Times New Roman" w:hAnsi="Times New Roman" w:eastAsia="宋体" w:cs="宋体"/>
          <w:b/>
          <w:bCs w:val="0"/>
          <w:sz w:val="24"/>
          <w:szCs w:val="28"/>
        </w:rPr>
        <w:t xml:space="preserve">.1系统软件维护</w:t>
      </w:r>
      <w:bookmarkEnd w:id="316"/>
      <w:r/>
      <w:r/>
    </w:p>
    <w:p>
      <w:pPr>
        <w:ind w:firstLine="480"/>
        <w:spacing w:line="480" w:lineRule="exact"/>
        <w:rPr>
          <w:rFonts w:hint="eastAsia" w:ascii="Times New Roman" w:hAnsi="Times New Roman" w:eastAsia="宋体" w:cs="宋体"/>
          <w:bCs/>
          <w:sz w:val="24"/>
          <w:szCs w:val="28"/>
        </w:rPr>
      </w:pPr>
      <w:r>
        <w:rPr>
          <w:rFonts w:hint="eastAsia" w:ascii="Times New Roman" w:hAnsi="Times New Roman" w:eastAsia="宋体" w:cs="宋体"/>
          <w:bCs/>
          <w:sz w:val="24"/>
          <w:szCs w:val="28"/>
        </w:rPr>
        <w:t xml:space="preserve">（1）软件系统日常检查包括以下内容：</w:t>
      </w:r>
      <w:r/>
    </w:p>
    <w:p>
      <w:pPr>
        <w:ind w:firstLine="480"/>
        <w:spacing w:line="480" w:lineRule="exact"/>
        <w:rPr>
          <w:rFonts w:hint="eastAsia" w:ascii="Times New Roman" w:hAnsi="Times New Roman" w:eastAsia="宋体" w:cs="宋体"/>
          <w:bCs/>
          <w:sz w:val="24"/>
          <w:szCs w:val="28"/>
        </w:rPr>
      </w:pPr>
      <w:r>
        <w:rPr>
          <w:rFonts w:hint="eastAsia" w:ascii="Times New Roman" w:hAnsi="Times New Roman" w:eastAsia="宋体" w:cs="宋体"/>
          <w:bCs/>
          <w:sz w:val="24"/>
          <w:szCs w:val="28"/>
        </w:rPr>
        <w:t xml:space="preserve">a.每周1次远程巡检，每月定期维护，特殊情况下应急维护；</w:t>
      </w:r>
      <w:r/>
    </w:p>
    <w:p>
      <w:pPr>
        <w:ind w:firstLine="480"/>
        <w:spacing w:line="480" w:lineRule="exact"/>
        <w:rPr>
          <w:rFonts w:hint="eastAsia" w:ascii="Times New Roman" w:hAnsi="Times New Roman" w:eastAsia="宋体" w:cs="宋体"/>
          <w:bCs/>
          <w:sz w:val="24"/>
          <w:szCs w:val="28"/>
        </w:rPr>
      </w:pPr>
      <w:r>
        <w:rPr>
          <w:rFonts w:hint="eastAsia" w:ascii="Times New Roman" w:hAnsi="Times New Roman" w:eastAsia="宋体" w:cs="宋体"/>
          <w:bCs/>
          <w:sz w:val="24"/>
          <w:szCs w:val="28"/>
        </w:rPr>
        <w:t xml:space="preserve">b.日常检查内容包括个软件模块功能工作状态检查、实施数据及历史数据检查、超限数据检查确认等；</w:t>
      </w:r>
      <w:r/>
    </w:p>
    <w:p>
      <w:pPr>
        <w:ind w:firstLine="480"/>
        <w:spacing w:line="480" w:lineRule="exact"/>
        <w:rPr>
          <w:rFonts w:hint="eastAsia" w:ascii="Times New Roman" w:hAnsi="Times New Roman" w:eastAsia="宋体" w:cs="宋体"/>
          <w:bCs/>
          <w:sz w:val="24"/>
          <w:szCs w:val="28"/>
        </w:rPr>
      </w:pPr>
      <w:r>
        <w:rPr>
          <w:rFonts w:hint="eastAsia" w:ascii="Times New Roman" w:hAnsi="Times New Roman" w:eastAsia="宋体" w:cs="宋体"/>
          <w:bCs/>
          <w:sz w:val="24"/>
          <w:szCs w:val="28"/>
        </w:rPr>
        <w:t xml:space="preserve">c.在系统不停机状态下进行软件日常检查，确需停机维护操作的，在系统访问低谷时间段开展。</w:t>
      </w:r>
      <w:r/>
    </w:p>
    <w:p>
      <w:pPr>
        <w:ind w:firstLine="480"/>
        <w:spacing w:line="480" w:lineRule="exact"/>
        <w:rPr>
          <w:rFonts w:hint="eastAsia" w:ascii="Times New Roman" w:hAnsi="Times New Roman" w:eastAsia="宋体" w:cs="宋体"/>
          <w:bCs/>
          <w:sz w:val="24"/>
          <w:szCs w:val="28"/>
        </w:rPr>
      </w:pPr>
      <w:r>
        <w:rPr>
          <w:rFonts w:hint="eastAsia" w:ascii="Times New Roman" w:hAnsi="Times New Roman" w:eastAsia="宋体" w:cs="宋体"/>
          <w:bCs/>
          <w:sz w:val="24"/>
          <w:szCs w:val="28"/>
        </w:rPr>
        <w:t xml:space="preserve">（2）软件系统定期（专项）维护包括以下内容：</w:t>
      </w:r>
      <w:r/>
    </w:p>
    <w:p>
      <w:pPr>
        <w:ind w:firstLine="480"/>
        <w:spacing w:line="480" w:lineRule="exact"/>
        <w:rPr>
          <w:rFonts w:hint="eastAsia" w:ascii="Times New Roman" w:hAnsi="Times New Roman" w:eastAsia="宋体" w:cs="宋体"/>
          <w:bCs/>
          <w:sz w:val="24"/>
          <w:szCs w:val="28"/>
        </w:rPr>
      </w:pPr>
      <w:r>
        <w:rPr>
          <w:rFonts w:hint="eastAsia" w:ascii="Times New Roman" w:hAnsi="Times New Roman" w:eastAsia="宋体" w:cs="宋体"/>
          <w:bCs/>
          <w:sz w:val="24"/>
          <w:szCs w:val="28"/>
        </w:rPr>
        <w:t xml:space="preserve">a.每月至少开展1次定期维护；</w:t>
      </w:r>
      <w:r/>
    </w:p>
    <w:p>
      <w:pPr>
        <w:ind w:firstLine="480"/>
        <w:spacing w:line="480" w:lineRule="exact"/>
        <w:rPr>
          <w:rFonts w:hint="eastAsia" w:ascii="Times New Roman" w:hAnsi="Times New Roman" w:eastAsia="宋体" w:cs="宋体"/>
          <w:bCs/>
          <w:sz w:val="24"/>
          <w:szCs w:val="28"/>
        </w:rPr>
      </w:pPr>
      <w:r>
        <w:rPr>
          <w:rFonts w:hint="eastAsia" w:ascii="Times New Roman" w:hAnsi="Times New Roman" w:eastAsia="宋体" w:cs="宋体"/>
          <w:bCs/>
          <w:sz w:val="24"/>
          <w:szCs w:val="28"/>
        </w:rPr>
        <w:t xml:space="preserve">b.软件定期维护内容包括软件系统时间同步检查，磁盘存储空间检查及清理、数据库异地备份及软件运行日志检查等；</w:t>
      </w:r>
      <w:r/>
    </w:p>
    <w:p>
      <w:pPr>
        <w:ind w:firstLine="480"/>
        <w:spacing w:line="480" w:lineRule="exact"/>
        <w:rPr>
          <w:rFonts w:hint="eastAsia" w:ascii="Times New Roman" w:hAnsi="Times New Roman" w:eastAsia="宋体" w:cs="宋体"/>
          <w:bCs/>
          <w:sz w:val="24"/>
          <w:szCs w:val="28"/>
        </w:rPr>
      </w:pPr>
      <w:r>
        <w:rPr>
          <w:rFonts w:hint="eastAsia" w:ascii="Times New Roman" w:hAnsi="Times New Roman" w:eastAsia="宋体" w:cs="宋体"/>
          <w:bCs/>
          <w:sz w:val="24"/>
          <w:szCs w:val="28"/>
        </w:rPr>
        <w:t xml:space="preserve">c.对于有配置参数修改、更正的维护操作，提前做好备份，并在维护完成后做好日志记录。</w:t>
      </w:r>
      <w:r/>
    </w:p>
    <w:p>
      <w:pPr>
        <w:ind w:firstLine="480"/>
        <w:spacing w:line="480" w:lineRule="exact"/>
        <w:rPr>
          <w:rFonts w:hint="eastAsia" w:ascii="Times New Roman" w:hAnsi="Times New Roman" w:eastAsia="宋体" w:cs="宋体"/>
          <w:bCs/>
          <w:sz w:val="24"/>
          <w:szCs w:val="28"/>
        </w:rPr>
      </w:pPr>
      <w:r>
        <w:rPr>
          <w:rFonts w:hint="eastAsia" w:ascii="Times New Roman" w:hAnsi="Times New Roman" w:eastAsia="宋体" w:cs="宋体"/>
          <w:bCs/>
          <w:sz w:val="24"/>
          <w:szCs w:val="28"/>
        </w:rPr>
        <w:t xml:space="preserve">（3）软件系统应急维护包括以下内容：</w:t>
      </w:r>
      <w:r/>
    </w:p>
    <w:p>
      <w:pPr>
        <w:ind w:firstLine="480"/>
        <w:spacing w:line="480" w:lineRule="exact"/>
        <w:rPr>
          <w:rFonts w:hint="eastAsia" w:ascii="Times New Roman" w:hAnsi="Times New Roman" w:eastAsia="宋体" w:cs="宋体"/>
          <w:bCs/>
          <w:sz w:val="24"/>
          <w:szCs w:val="28"/>
        </w:rPr>
      </w:pPr>
      <w:r>
        <w:rPr>
          <w:rFonts w:hint="eastAsia" w:ascii="Times New Roman" w:hAnsi="Times New Roman" w:eastAsia="宋体" w:cs="宋体"/>
          <w:bCs/>
          <w:sz w:val="24"/>
          <w:szCs w:val="28"/>
        </w:rPr>
        <w:t xml:space="preserve">a.软件应急维护内容包括软件模块崩溃恢复、功能异常修复和数据异常更正等；</w:t>
      </w:r>
      <w:r/>
    </w:p>
    <w:p>
      <w:pPr>
        <w:ind w:firstLine="480"/>
        <w:spacing w:line="480" w:lineRule="exact"/>
        <w:rPr>
          <w:rFonts w:hint="eastAsia" w:ascii="Times New Roman" w:hAnsi="Times New Roman" w:eastAsia="宋体" w:cs="宋体"/>
          <w:bCs/>
          <w:sz w:val="24"/>
          <w:szCs w:val="28"/>
        </w:rPr>
      </w:pPr>
      <w:r>
        <w:rPr>
          <w:rFonts w:hint="eastAsia" w:ascii="Times New Roman" w:hAnsi="Times New Roman" w:eastAsia="宋体" w:cs="宋体"/>
          <w:bCs/>
          <w:sz w:val="24"/>
          <w:szCs w:val="28"/>
        </w:rPr>
        <w:t xml:space="preserve">b.当发现软件功能故障时，及时进行确认和处治；</w:t>
      </w:r>
      <w:r/>
    </w:p>
    <w:p>
      <w:pPr>
        <w:ind w:firstLine="480"/>
        <w:spacing w:line="480" w:lineRule="exact"/>
        <w:rPr>
          <w:rFonts w:hint="eastAsia" w:ascii="Times New Roman" w:hAnsi="Times New Roman" w:eastAsia="宋体" w:cs="宋体"/>
          <w:bCs/>
          <w:sz w:val="24"/>
          <w:szCs w:val="28"/>
        </w:rPr>
      </w:pPr>
      <w:r>
        <w:rPr>
          <w:rFonts w:hint="eastAsia" w:ascii="Times New Roman" w:hAnsi="Times New Roman" w:eastAsia="宋体" w:cs="宋体"/>
          <w:bCs/>
          <w:sz w:val="24"/>
          <w:szCs w:val="28"/>
        </w:rPr>
        <w:t xml:space="preserve">c.对于非软件因素造成的数据异常或中断等，联合硬件维护人员进行排查、修复并做好维护记录。</w:t>
      </w:r>
      <w:r/>
    </w:p>
    <w:p>
      <w:pPr>
        <w:pStyle w:val="633"/>
        <w:ind w:firstLine="482"/>
        <w:spacing w:before="0" w:after="0" w:line="360" w:lineRule="auto"/>
        <w:rPr>
          <w:rFonts w:hint="eastAsia" w:ascii="宋体" w:hAnsi="宋体" w:eastAsia="宋体" w:cs="宋体"/>
          <w:b/>
          <w:bCs/>
          <w:color w:val="auto"/>
          <w:sz w:val="24"/>
          <w:szCs w:val="21"/>
          <w:highlight w:val="none"/>
          <w:lang w:val="en-US" w:eastAsia="zh-CN" w:bidi="ar-SA"/>
        </w:rPr>
      </w:pPr>
      <w:r/>
      <w:bookmarkStart w:id="317" w:name="_Toc175169138"/>
      <w:r>
        <w:rPr>
          <w:rFonts w:hint="eastAsia" w:ascii="宋体" w:hAnsi="宋体" w:eastAsia="宋体" w:cs="宋体"/>
          <w:b/>
          <w:bCs/>
          <w:color w:val="auto"/>
          <w:sz w:val="24"/>
          <w:szCs w:val="21"/>
          <w:highlight w:val="none"/>
          <w:lang w:val="en-US" w:eastAsia="zh-CN" w:bidi="ar-SA"/>
        </w:rPr>
        <w:t xml:space="preserve">4.2系统硬件维护</w:t>
      </w:r>
      <w:bookmarkEnd w:id="317"/>
      <w:r/>
      <w:r/>
    </w:p>
    <w:p>
      <w:pPr>
        <w:ind w:firstLine="480"/>
        <w:spacing w:line="480" w:lineRule="exact"/>
        <w:rPr>
          <w:rFonts w:ascii="Times New Roman" w:hAnsi="Times New Roman" w:eastAsia="宋体" w:cs="宋体"/>
          <w:bCs/>
          <w:sz w:val="24"/>
          <w:szCs w:val="28"/>
        </w:rPr>
      </w:pPr>
      <w:r>
        <w:rPr>
          <w:rFonts w:hint="eastAsia" w:ascii="Times New Roman" w:hAnsi="Times New Roman" w:eastAsia="宋体" w:cs="宋体"/>
          <w:bCs/>
          <w:sz w:val="24"/>
          <w:szCs w:val="28"/>
        </w:rPr>
        <w:t xml:space="preserve">（</w:t>
      </w:r>
      <w:r>
        <w:rPr>
          <w:rFonts w:ascii="Times New Roman" w:hAnsi="Times New Roman" w:eastAsia="宋体" w:cs="宋体"/>
          <w:bCs/>
          <w:sz w:val="24"/>
          <w:szCs w:val="28"/>
        </w:rPr>
        <w:t xml:space="preserve">1</w:t>
      </w:r>
      <w:r>
        <w:rPr>
          <w:rFonts w:hint="eastAsia" w:ascii="Times New Roman" w:hAnsi="Times New Roman" w:eastAsia="宋体" w:cs="宋体"/>
          <w:bCs/>
          <w:sz w:val="24"/>
          <w:szCs w:val="28"/>
        </w:rPr>
        <w:t xml:space="preserve">）硬件设施日常检查包括以下内容：</w:t>
      </w:r>
      <w:r/>
    </w:p>
    <w:p>
      <w:pPr>
        <w:ind w:firstLine="480"/>
        <w:spacing w:line="480" w:lineRule="exact"/>
        <w:rPr>
          <w:rFonts w:ascii="Times New Roman" w:hAnsi="Times New Roman" w:eastAsia="宋体" w:cs="宋体"/>
          <w:bCs/>
          <w:sz w:val="24"/>
          <w:szCs w:val="28"/>
        </w:rPr>
      </w:pPr>
      <w:r>
        <w:rPr>
          <w:rFonts w:ascii="Times New Roman" w:hAnsi="Times New Roman" w:eastAsia="宋体" w:cs="宋体"/>
          <w:bCs/>
          <w:sz w:val="24"/>
          <w:szCs w:val="28"/>
        </w:rPr>
        <w:t xml:space="preserve">a.</w:t>
      </w:r>
      <w:r>
        <w:rPr>
          <w:rFonts w:hint="eastAsia" w:ascii="Times New Roman" w:hAnsi="Times New Roman" w:eastAsia="宋体" w:cs="宋体"/>
          <w:bCs/>
          <w:sz w:val="24"/>
          <w:szCs w:val="28"/>
        </w:rPr>
        <w:t xml:space="preserve">日常检查结合桥梁日常巡查工作开展；</w:t>
      </w:r>
      <w:r/>
    </w:p>
    <w:p>
      <w:pPr>
        <w:ind w:firstLine="480"/>
        <w:spacing w:line="480" w:lineRule="exact"/>
        <w:rPr>
          <w:rFonts w:ascii="Times New Roman" w:hAnsi="Times New Roman" w:eastAsia="宋体" w:cs="宋体"/>
          <w:bCs/>
          <w:sz w:val="24"/>
          <w:szCs w:val="28"/>
        </w:rPr>
      </w:pPr>
      <w:r>
        <w:rPr>
          <w:rFonts w:ascii="Times New Roman" w:hAnsi="Times New Roman" w:eastAsia="宋体" w:cs="宋体"/>
          <w:bCs/>
          <w:sz w:val="24"/>
          <w:szCs w:val="28"/>
        </w:rPr>
        <w:t xml:space="preserve">b.</w:t>
      </w:r>
      <w:r>
        <w:rPr>
          <w:rFonts w:hint="eastAsia" w:ascii="Times New Roman" w:hAnsi="Times New Roman" w:eastAsia="宋体" w:cs="宋体"/>
          <w:bCs/>
          <w:sz w:val="24"/>
          <w:szCs w:val="28"/>
        </w:rPr>
        <w:t xml:space="preserve">系统的日常检查对巡查路线上监测设备的表观完好性及稳固性进行检查，并对巡查情况进行记录；</w:t>
      </w:r>
      <w:r/>
    </w:p>
    <w:p>
      <w:pPr>
        <w:ind w:firstLine="480"/>
        <w:spacing w:line="480" w:lineRule="exact"/>
        <w:rPr>
          <w:rFonts w:ascii="Times New Roman" w:hAnsi="Times New Roman" w:eastAsia="宋体" w:cs="宋体"/>
          <w:bCs/>
          <w:sz w:val="24"/>
          <w:szCs w:val="28"/>
        </w:rPr>
      </w:pPr>
      <w:r>
        <w:rPr>
          <w:rFonts w:ascii="Times New Roman" w:hAnsi="Times New Roman" w:eastAsia="宋体" w:cs="宋体"/>
          <w:bCs/>
          <w:sz w:val="24"/>
          <w:szCs w:val="28"/>
        </w:rPr>
        <w:t xml:space="preserve">c.</w:t>
      </w:r>
      <w:r>
        <w:rPr>
          <w:rFonts w:hint="eastAsia" w:ascii="Times New Roman" w:hAnsi="Times New Roman" w:eastAsia="宋体" w:cs="宋体"/>
          <w:bCs/>
          <w:sz w:val="24"/>
          <w:szCs w:val="28"/>
        </w:rPr>
        <w:t xml:space="preserve">对巡查中发现的问题或系统软件反馈的问题，及时处置或通知专业单位进行处置，并对处置结果进行记录。</w:t>
      </w:r>
      <w:r/>
    </w:p>
    <w:p>
      <w:pPr>
        <w:ind w:firstLine="480"/>
        <w:spacing w:line="480" w:lineRule="exact"/>
        <w:rPr>
          <w:rFonts w:ascii="Times New Roman" w:hAnsi="Times New Roman" w:eastAsia="宋体" w:cs="宋体"/>
          <w:bCs/>
          <w:sz w:val="24"/>
          <w:szCs w:val="28"/>
        </w:rPr>
      </w:pPr>
      <w:r>
        <w:rPr>
          <w:rFonts w:hint="eastAsia" w:ascii="Times New Roman" w:hAnsi="Times New Roman" w:eastAsia="宋体" w:cs="宋体"/>
          <w:bCs/>
          <w:sz w:val="24"/>
          <w:szCs w:val="28"/>
        </w:rPr>
        <w:t xml:space="preserve">（</w:t>
      </w:r>
      <w:r>
        <w:rPr>
          <w:rFonts w:ascii="Times New Roman" w:hAnsi="Times New Roman" w:eastAsia="宋体" w:cs="宋体"/>
          <w:bCs/>
          <w:sz w:val="24"/>
          <w:szCs w:val="28"/>
        </w:rPr>
        <w:t xml:space="preserve">2</w:t>
      </w:r>
      <w:r>
        <w:rPr>
          <w:rFonts w:hint="eastAsia" w:ascii="Times New Roman" w:hAnsi="Times New Roman" w:eastAsia="宋体" w:cs="宋体"/>
          <w:bCs/>
          <w:sz w:val="24"/>
          <w:szCs w:val="28"/>
        </w:rPr>
        <w:t xml:space="preserve">）硬件设施定期（专项）维护和应急维护包括以下内容：</w:t>
      </w:r>
      <w:r/>
    </w:p>
    <w:p>
      <w:pPr>
        <w:ind w:firstLine="480"/>
        <w:spacing w:line="480" w:lineRule="exact"/>
        <w:rPr>
          <w:rFonts w:ascii="Times New Roman" w:hAnsi="Times New Roman" w:eastAsia="宋体" w:cs="宋体"/>
          <w:bCs/>
          <w:sz w:val="24"/>
          <w:szCs w:val="28"/>
        </w:rPr>
      </w:pPr>
      <w:r>
        <w:rPr>
          <w:rFonts w:ascii="Times New Roman" w:hAnsi="Times New Roman" w:eastAsia="宋体" w:cs="宋体"/>
          <w:bCs/>
          <w:sz w:val="24"/>
          <w:szCs w:val="28"/>
        </w:rPr>
        <w:t xml:space="preserve">a.</w:t>
      </w:r>
      <w:r>
        <w:rPr>
          <w:rFonts w:hint="eastAsia" w:ascii="Times New Roman" w:hAnsi="Times New Roman" w:eastAsia="宋体" w:cs="宋体"/>
          <w:bCs/>
          <w:sz w:val="24"/>
          <w:szCs w:val="28"/>
        </w:rPr>
        <w:t xml:space="preserve">不低于每半年进行</w:t>
      </w:r>
      <w:r>
        <w:rPr>
          <w:rFonts w:ascii="Times New Roman" w:hAnsi="Times New Roman" w:eastAsia="宋体" w:cs="宋体"/>
          <w:bCs/>
          <w:sz w:val="24"/>
          <w:szCs w:val="28"/>
        </w:rPr>
        <w:t xml:space="preserve">1</w:t>
      </w:r>
      <w:r>
        <w:rPr>
          <w:rFonts w:hint="eastAsia" w:ascii="Times New Roman" w:hAnsi="Times New Roman" w:eastAsia="宋体" w:cs="宋体"/>
          <w:bCs/>
          <w:sz w:val="24"/>
          <w:szCs w:val="28"/>
        </w:rPr>
        <w:t xml:space="preserve">次定期维护；</w:t>
      </w:r>
      <w:r/>
    </w:p>
    <w:p>
      <w:pPr>
        <w:ind w:firstLine="480"/>
        <w:spacing w:line="480" w:lineRule="exact"/>
        <w:rPr>
          <w:rFonts w:ascii="Times New Roman" w:hAnsi="Times New Roman" w:eastAsia="宋体" w:cs="宋体"/>
          <w:bCs/>
          <w:sz w:val="24"/>
          <w:szCs w:val="28"/>
        </w:rPr>
      </w:pPr>
      <w:r>
        <w:rPr>
          <w:rFonts w:ascii="Times New Roman" w:hAnsi="Times New Roman" w:eastAsia="宋体" w:cs="宋体"/>
          <w:bCs/>
          <w:sz w:val="24"/>
          <w:szCs w:val="28"/>
        </w:rPr>
        <w:t xml:space="preserve">b.</w:t>
      </w:r>
      <w:r>
        <w:rPr>
          <w:rFonts w:hint="eastAsia" w:ascii="Times New Roman" w:hAnsi="Times New Roman" w:eastAsia="宋体" w:cs="宋体"/>
          <w:bCs/>
          <w:sz w:val="24"/>
          <w:szCs w:val="28"/>
        </w:rPr>
        <w:t xml:space="preserve">对监测传感器、采集设备等表观完好性进行检查；对设备及防护罩的固定情况以及传感器、采集设备与传输线路的接头紧固情况进行检查；</w:t>
      </w:r>
      <w:r/>
    </w:p>
    <w:p>
      <w:pPr>
        <w:ind w:firstLine="480"/>
        <w:spacing w:line="480" w:lineRule="exact"/>
        <w:rPr>
          <w:rFonts w:ascii="Times New Roman" w:hAnsi="Times New Roman" w:eastAsia="宋体" w:cs="宋体"/>
          <w:bCs/>
          <w:sz w:val="24"/>
          <w:szCs w:val="28"/>
        </w:rPr>
      </w:pPr>
      <w:r>
        <w:rPr>
          <w:rFonts w:ascii="Times New Roman" w:hAnsi="Times New Roman" w:eastAsia="宋体" w:cs="宋体"/>
          <w:bCs/>
          <w:sz w:val="24"/>
          <w:szCs w:val="28"/>
        </w:rPr>
        <w:t xml:space="preserve">c.</w:t>
      </w:r>
      <w:r>
        <w:rPr>
          <w:rFonts w:hint="eastAsia" w:ascii="Times New Roman" w:hAnsi="Times New Roman" w:eastAsia="宋体" w:cs="宋体"/>
          <w:bCs/>
          <w:sz w:val="24"/>
          <w:szCs w:val="28"/>
        </w:rPr>
        <w:t xml:space="preserve">对现场采集站、监控中心内等易受灰尘影响的设备及机柜进行除尘处理；</w:t>
      </w:r>
      <w:r/>
    </w:p>
    <w:p>
      <w:pPr>
        <w:ind w:firstLine="480"/>
        <w:spacing w:line="480" w:lineRule="exact"/>
        <w:rPr>
          <w:rFonts w:ascii="Times New Roman" w:hAnsi="Times New Roman" w:eastAsia="宋体" w:cs="宋体"/>
          <w:bCs/>
          <w:sz w:val="24"/>
          <w:szCs w:val="28"/>
        </w:rPr>
      </w:pPr>
      <w:r>
        <w:rPr>
          <w:rFonts w:ascii="Times New Roman" w:hAnsi="Times New Roman" w:eastAsia="宋体" w:cs="宋体"/>
          <w:bCs/>
          <w:sz w:val="24"/>
          <w:szCs w:val="28"/>
        </w:rPr>
        <w:t xml:space="preserve">d.</w:t>
      </w:r>
      <w:r>
        <w:rPr>
          <w:rFonts w:hint="eastAsia" w:ascii="Times New Roman" w:hAnsi="Times New Roman" w:eastAsia="宋体" w:cs="宋体"/>
          <w:bCs/>
          <w:sz w:val="24"/>
          <w:szCs w:val="28"/>
        </w:rPr>
        <w:t xml:space="preserve">对维护发现的问题</w:t>
      </w:r>
      <w:r>
        <w:rPr>
          <w:rFonts w:ascii="Times New Roman" w:hAnsi="Times New Roman" w:eastAsia="宋体" w:cs="宋体"/>
          <w:bCs/>
          <w:sz w:val="24"/>
          <w:szCs w:val="28"/>
        </w:rPr>
        <w:t xml:space="preserve">24h</w:t>
      </w:r>
      <w:r>
        <w:rPr>
          <w:rFonts w:hint="eastAsia" w:ascii="Times New Roman" w:hAnsi="Times New Roman" w:eastAsia="宋体" w:cs="宋体"/>
          <w:bCs/>
          <w:sz w:val="24"/>
          <w:szCs w:val="28"/>
        </w:rPr>
        <w:t xml:space="preserve">内快速响应并进行检查。</w:t>
      </w:r>
      <w:r/>
    </w:p>
    <w:p>
      <w:pPr>
        <w:pStyle w:val="633"/>
        <w:ind w:firstLine="482"/>
        <w:spacing w:before="0" w:after="0" w:line="360" w:lineRule="auto"/>
        <w:rPr>
          <w:rFonts w:hint="eastAsia" w:ascii="宋体" w:hAnsi="宋体" w:eastAsia="宋体" w:cs="宋体"/>
          <w:b/>
          <w:bCs/>
          <w:color w:val="auto"/>
          <w:sz w:val="24"/>
          <w:szCs w:val="21"/>
          <w:highlight w:val="none"/>
          <w:lang w:val="en-US" w:eastAsia="zh-CN" w:bidi="ar-SA"/>
        </w:rPr>
      </w:pPr>
      <w:r/>
      <w:bookmarkStart w:id="318" w:name="_Toc175169140"/>
      <w:r>
        <w:rPr>
          <w:rFonts w:hint="eastAsia" w:ascii="宋体" w:hAnsi="宋体" w:eastAsia="宋体" w:cs="宋体"/>
          <w:b/>
          <w:bCs/>
          <w:color w:val="auto"/>
          <w:sz w:val="24"/>
          <w:szCs w:val="21"/>
          <w:highlight w:val="none"/>
          <w:lang w:val="en-US" w:eastAsia="zh-CN" w:bidi="ar-SA"/>
        </w:rPr>
        <w:t xml:space="preserve">4.3报警阈值</w:t>
      </w:r>
      <w:bookmarkEnd w:id="318"/>
      <w:r>
        <w:rPr>
          <w:rFonts w:hint="eastAsia" w:ascii="宋体" w:hAnsi="宋体" w:eastAsia="宋体" w:cs="宋体"/>
          <w:b/>
          <w:bCs/>
          <w:color w:val="auto"/>
          <w:sz w:val="24"/>
          <w:szCs w:val="21"/>
          <w:highlight w:val="none"/>
          <w:lang w:val="en-US" w:eastAsia="zh-CN" w:bidi="ar-SA"/>
        </w:rPr>
        <w:t xml:space="preserve"> </w:t>
      </w:r>
      <w:r/>
    </w:p>
    <w:p>
      <w:pPr>
        <w:ind w:firstLine="480"/>
        <w:spacing w:line="480" w:lineRule="exact"/>
        <w:rPr>
          <w:rFonts w:ascii="Times New Roman" w:hAnsi="Times New Roman" w:eastAsia="宋体" w:cs="宋体"/>
          <w:bCs/>
          <w:sz w:val="24"/>
          <w:szCs w:val="28"/>
        </w:rPr>
      </w:pPr>
      <w:r>
        <w:rPr>
          <w:rFonts w:hint="eastAsia" w:ascii="Times New Roman" w:hAnsi="Times New Roman" w:eastAsia="宋体" w:cs="宋体"/>
          <w:bCs/>
          <w:sz w:val="24"/>
          <w:szCs w:val="28"/>
        </w:rPr>
        <w:t xml:space="preserve">系统报警设计依据《公路桥梁结构监测技术规范》（</w:t>
      </w:r>
      <w:r>
        <w:rPr>
          <w:rFonts w:ascii="Times New Roman" w:hAnsi="Times New Roman" w:eastAsia="宋体" w:cs="宋体"/>
          <w:bCs/>
          <w:sz w:val="24"/>
          <w:szCs w:val="28"/>
        </w:rPr>
        <w:t xml:space="preserve">JT/T1037-2022</w:t>
      </w:r>
      <w:r>
        <w:rPr>
          <w:rFonts w:hint="eastAsia" w:ascii="Times New Roman" w:hAnsi="Times New Roman" w:eastAsia="宋体" w:cs="宋体"/>
          <w:bCs/>
          <w:sz w:val="24"/>
          <w:szCs w:val="28"/>
        </w:rPr>
        <w:t xml:space="preserve">）</w:t>
      </w:r>
      <w:r>
        <w:rPr>
          <w:rFonts w:ascii="Times New Roman" w:hAnsi="Times New Roman" w:eastAsia="宋体" w:cs="宋体"/>
          <w:bCs/>
          <w:sz w:val="24"/>
          <w:szCs w:val="28"/>
        </w:rPr>
        <w:t xml:space="preserve">11.3</w:t>
      </w:r>
      <w:r>
        <w:rPr>
          <w:rFonts w:hint="eastAsia" w:ascii="Times New Roman" w:hAnsi="Times New Roman" w:eastAsia="宋体" w:cs="宋体"/>
          <w:bCs/>
          <w:sz w:val="24"/>
          <w:szCs w:val="28"/>
        </w:rPr>
        <w:t xml:space="preserve">相关条款设计报警阈值，并依据不同指标实现在线实时报警和离线报警，报警指标的设定如表所示。</w:t>
      </w:r>
      <w:r/>
    </w:p>
    <w:p>
      <w:pPr>
        <w:ind w:firstLine="480"/>
        <w:spacing w:line="480" w:lineRule="exact"/>
        <w:rPr>
          <w:rFonts w:ascii="Times New Roman" w:hAnsi="Times New Roman" w:eastAsia="宋体" w:cs="宋体"/>
          <w:bCs/>
          <w:sz w:val="24"/>
          <w:szCs w:val="28"/>
        </w:rPr>
      </w:pPr>
      <w:r>
        <w:rPr>
          <w:rFonts w:hint="eastAsia" w:ascii="Times New Roman" w:hAnsi="Times New Roman" w:eastAsia="宋体" w:cs="宋体"/>
          <w:bCs/>
          <w:sz w:val="24"/>
          <w:szCs w:val="28"/>
        </w:rPr>
        <w:t xml:space="preserve">系统采用上述报警指标对桥梁进行报警设计，通过后期报警行为的有效性调整报警值，最终形成针对这些桥梁最为有效的报警指标与阈值系统。</w:t>
      </w:r>
      <w:r/>
    </w:p>
    <w:p>
      <w:pPr>
        <w:jc w:val="center"/>
        <w:spacing w:line="480" w:lineRule="exact"/>
        <w:rPr>
          <w:rFonts w:ascii="Times New Roman" w:hAnsi="Times New Roman" w:eastAsia="宋体" w:cs="宋体"/>
          <w:bCs/>
          <w:sz w:val="24"/>
          <w:szCs w:val="28"/>
        </w:rPr>
      </w:pPr>
      <w:r>
        <w:rPr>
          <w:rFonts w:hint="eastAsia" w:ascii="Times New Roman" w:hAnsi="Times New Roman" w:eastAsia="宋体" w:cs="宋体"/>
          <w:bCs/>
          <w:sz w:val="24"/>
          <w:szCs w:val="28"/>
        </w:rPr>
        <w:t xml:space="preserve"> </w:t>
      </w:r>
      <w:r>
        <w:rPr>
          <w:rFonts w:ascii="Times New Roman" w:hAnsi="Times New Roman" w:eastAsia="宋体" w:cs="宋体"/>
          <w:bCs/>
          <w:sz w:val="24"/>
          <w:szCs w:val="28"/>
        </w:rPr>
        <w:t xml:space="preserve"> </w:t>
      </w:r>
      <w:r>
        <w:rPr>
          <w:rFonts w:hint="eastAsia" w:ascii="Times New Roman" w:hAnsi="Times New Roman" w:eastAsia="宋体" w:cs="宋体"/>
          <w:bCs/>
          <w:sz w:val="24"/>
          <w:szCs w:val="28"/>
        </w:rPr>
        <w:t xml:space="preserve">基于《公路桥梁结构监测技术规范》要求的报警阈值设定</w:t>
      </w:r>
      <w:r/>
    </w:p>
    <w:tbl>
      <w:tblPr>
        <w:tblStyle w:val="670"/>
        <w:tblW w:w="4912" w:type="pct"/>
        <w:tblInd w:w="1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4"/>
        <w:gridCol w:w="2039"/>
        <w:gridCol w:w="2732"/>
        <w:gridCol w:w="1223"/>
        <w:gridCol w:w="2641"/>
      </w:tblGrid>
      <w:tr>
        <w:trPr/>
        <w:tc>
          <w:tcPr>
            <w:tcW w:w="436"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序号</w:t>
            </w:r>
            <w:r/>
          </w:p>
        </w:tc>
        <w:tc>
          <w:tcPr>
            <w:tcW w:w="1077"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监测项目</w:t>
            </w:r>
            <w:r/>
          </w:p>
        </w:tc>
        <w:tc>
          <w:tcPr>
            <w:tcW w:w="1443"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报警阈值</w:t>
            </w:r>
            <w:r/>
          </w:p>
        </w:tc>
        <w:tc>
          <w:tcPr>
            <w:tcW w:w="646"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报警级别</w:t>
            </w:r>
            <w:r/>
          </w:p>
        </w:tc>
        <w:tc>
          <w:tcPr>
            <w:tcW w:w="1395"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养护建议</w:t>
            </w:r>
            <w:r/>
          </w:p>
        </w:tc>
      </w:tr>
      <w:tr>
        <w:trPr/>
        <w:tc>
          <w:tcPr>
            <w:tcW w:w="436" w:type="pct"/>
            <w:vAlign w:val="center"/>
            <w:vMerge w:val="restart"/>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1</w:t>
            </w:r>
            <w:r/>
          </w:p>
        </w:tc>
        <w:tc>
          <w:tcPr>
            <w:tcW w:w="1077" w:type="pct"/>
            <w:vAlign w:val="center"/>
            <w:vMerge w:val="restart"/>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主梁竖向位移</w:t>
            </w:r>
            <w:r/>
          </w:p>
          <w:p>
            <w:pPr>
              <w:jc w:val="center"/>
              <w:rPr>
                <w:rFonts w:ascii="宋体" w:hAnsi="宋体" w:eastAsia="宋体" w:cs="宋体"/>
                <w:bCs/>
                <w:sz w:val="24"/>
                <w:szCs w:val="24"/>
              </w:rPr>
            </w:pPr>
            <w:r>
              <w:rPr>
                <w:rFonts w:hint="eastAsia" w:ascii="宋体" w:hAnsi="宋体" w:eastAsia="宋体" w:cs="宋体"/>
                <w:bCs/>
                <w:sz w:val="24"/>
                <w:szCs w:val="24"/>
              </w:rPr>
              <w:t xml:space="preserve">监测</w:t>
            </w:r>
            <w:r/>
          </w:p>
        </w:tc>
        <w:tc>
          <w:tcPr>
            <w:tcW w:w="1443" w:type="pct"/>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达到0.8倍设计值</w:t>
            </w:r>
            <w:r/>
          </w:p>
        </w:tc>
        <w:tc>
          <w:tcPr>
            <w:tcW w:w="646" w:type="pct"/>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二级</w:t>
            </w:r>
            <w:r/>
          </w:p>
        </w:tc>
        <w:tc>
          <w:tcPr>
            <w:tcW w:w="1395" w:type="pct"/>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提示采取交通管控措施，开展专项检查评估</w:t>
            </w:r>
            <w:r/>
          </w:p>
        </w:tc>
      </w:tr>
      <w:tr>
        <w:trPr/>
        <w:tc>
          <w:tcPr>
            <w:tcW w:w="436" w:type="pct"/>
            <w:vAlign w:val="center"/>
            <w:vMerge w:val="continue"/>
            <w:textDirection w:val="lrTb"/>
            <w:noWrap w:val="false"/>
          </w:tcPr>
          <w:p>
            <w:pPr>
              <w:jc w:val="center"/>
              <w:rPr>
                <w:rFonts w:ascii="宋体" w:hAnsi="宋体" w:eastAsia="宋体" w:cs="宋体"/>
                <w:bCs/>
                <w:sz w:val="24"/>
                <w:szCs w:val="24"/>
              </w:rPr>
            </w:pPr>
            <w:r>
              <w:rPr>
                <w:rFonts w:ascii="宋体" w:hAnsi="宋体" w:eastAsia="宋体" w:cs="宋体"/>
                <w:bCs/>
                <w:sz w:val="24"/>
                <w:szCs w:val="24"/>
              </w:rPr>
            </w:r>
            <w:r/>
          </w:p>
        </w:tc>
        <w:tc>
          <w:tcPr>
            <w:tcW w:w="1077" w:type="pct"/>
            <w:vAlign w:val="center"/>
            <w:vMerge w:val="continue"/>
            <w:textDirection w:val="lrTb"/>
            <w:noWrap w:val="false"/>
          </w:tcPr>
          <w:p>
            <w:pPr>
              <w:jc w:val="center"/>
              <w:rPr>
                <w:rFonts w:ascii="宋体" w:hAnsi="宋体" w:eastAsia="宋体" w:cs="宋体"/>
                <w:bCs/>
                <w:sz w:val="24"/>
                <w:szCs w:val="24"/>
              </w:rPr>
            </w:pPr>
            <w:r>
              <w:rPr>
                <w:rFonts w:ascii="宋体" w:hAnsi="宋体" w:eastAsia="宋体" w:cs="宋体"/>
                <w:bCs/>
                <w:sz w:val="24"/>
                <w:szCs w:val="24"/>
              </w:rPr>
            </w:r>
            <w:r/>
          </w:p>
        </w:tc>
        <w:tc>
          <w:tcPr>
            <w:tcW w:w="1443" w:type="pct"/>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达到设计值或一个月内出现10次以上二级超限</w:t>
            </w:r>
            <w:r/>
          </w:p>
        </w:tc>
        <w:tc>
          <w:tcPr>
            <w:tcW w:w="646" w:type="pct"/>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三级</w:t>
            </w:r>
            <w:r/>
          </w:p>
        </w:tc>
        <w:tc>
          <w:tcPr>
            <w:tcW w:w="1395" w:type="pct"/>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提示封闭交通，对桥进行全面检查和结构安全评估</w:t>
            </w:r>
            <w:r/>
          </w:p>
        </w:tc>
      </w:tr>
      <w:tr>
        <w:trPr/>
        <w:tc>
          <w:tcPr>
            <w:tcW w:w="436" w:type="pct"/>
            <w:vAlign w:val="center"/>
            <w:vMerge w:val="restart"/>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2</w:t>
            </w:r>
            <w:r/>
          </w:p>
        </w:tc>
        <w:tc>
          <w:tcPr>
            <w:tcW w:w="1077" w:type="pct"/>
            <w:vAlign w:val="center"/>
            <w:vMerge w:val="restart"/>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主梁关键截面应变监测</w:t>
            </w:r>
            <w:r/>
          </w:p>
        </w:tc>
        <w:tc>
          <w:tcPr>
            <w:tcW w:w="1443" w:type="pct"/>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超过历史最大值</w:t>
            </w:r>
            <w:r/>
          </w:p>
        </w:tc>
        <w:tc>
          <w:tcPr>
            <w:tcW w:w="646" w:type="pct"/>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二级</w:t>
            </w:r>
            <w:r/>
          </w:p>
        </w:tc>
        <w:tc>
          <w:tcPr>
            <w:tcW w:w="1395" w:type="pct"/>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提示检查索构件</w:t>
            </w:r>
            <w:r/>
          </w:p>
        </w:tc>
      </w:tr>
      <w:tr>
        <w:trPr/>
        <w:tc>
          <w:tcPr>
            <w:tcW w:w="436" w:type="pct"/>
            <w:vAlign w:val="center"/>
            <w:vMerge w:val="continue"/>
            <w:textDirection w:val="lrTb"/>
            <w:noWrap w:val="false"/>
          </w:tcPr>
          <w:p>
            <w:pPr>
              <w:jc w:val="center"/>
              <w:rPr>
                <w:rFonts w:ascii="宋体" w:hAnsi="宋体" w:eastAsia="宋体" w:cs="宋体"/>
                <w:bCs/>
                <w:sz w:val="24"/>
                <w:szCs w:val="24"/>
              </w:rPr>
            </w:pPr>
            <w:r>
              <w:rPr>
                <w:rFonts w:ascii="宋体" w:hAnsi="宋体" w:eastAsia="宋体" w:cs="宋体"/>
                <w:bCs/>
                <w:sz w:val="24"/>
                <w:szCs w:val="24"/>
              </w:rPr>
            </w:r>
            <w:r/>
          </w:p>
        </w:tc>
        <w:tc>
          <w:tcPr>
            <w:tcW w:w="1077" w:type="pct"/>
            <w:vAlign w:val="center"/>
            <w:vMerge w:val="continue"/>
            <w:textDirection w:val="lrTb"/>
            <w:noWrap w:val="false"/>
          </w:tcPr>
          <w:p>
            <w:pPr>
              <w:jc w:val="center"/>
              <w:rPr>
                <w:rFonts w:ascii="宋体" w:hAnsi="宋体" w:eastAsia="宋体" w:cs="宋体"/>
                <w:bCs/>
                <w:sz w:val="24"/>
                <w:szCs w:val="24"/>
              </w:rPr>
            </w:pPr>
            <w:r>
              <w:rPr>
                <w:rFonts w:ascii="宋体" w:hAnsi="宋体" w:eastAsia="宋体" w:cs="宋体"/>
                <w:bCs/>
                <w:sz w:val="24"/>
                <w:szCs w:val="24"/>
              </w:rPr>
            </w:r>
            <w:r/>
          </w:p>
        </w:tc>
        <w:tc>
          <w:tcPr>
            <w:tcW w:w="1443" w:type="pct"/>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超过设计最不利工况计算值</w:t>
            </w:r>
            <w:r/>
          </w:p>
        </w:tc>
        <w:tc>
          <w:tcPr>
            <w:tcW w:w="646" w:type="pct"/>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三级</w:t>
            </w:r>
            <w:r/>
          </w:p>
        </w:tc>
        <w:tc>
          <w:tcPr>
            <w:tcW w:w="1395" w:type="pct"/>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提示封闭交通，对桥进行全面检查和结构安全评估</w:t>
            </w:r>
            <w:r/>
          </w:p>
        </w:tc>
      </w:tr>
      <w:tr>
        <w:trPr/>
        <w:tc>
          <w:tcPr>
            <w:tcW w:w="436" w:type="pct"/>
            <w:vAlign w:val="center"/>
            <w:vMerge w:val="restart"/>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3</w:t>
            </w:r>
            <w:r/>
          </w:p>
        </w:tc>
        <w:tc>
          <w:tcPr>
            <w:tcW w:w="1077" w:type="pct"/>
            <w:vAlign w:val="center"/>
            <w:vMerge w:val="restart"/>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主梁、主拱竖向振动监测</w:t>
            </w:r>
            <w:r/>
          </w:p>
        </w:tc>
        <w:tc>
          <w:tcPr>
            <w:tcW w:w="1443" w:type="pct"/>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10min加速度均方根达到31.5cm/s²且持续时间超过30min</w:t>
            </w:r>
            <w:r/>
          </w:p>
        </w:tc>
        <w:tc>
          <w:tcPr>
            <w:tcW w:w="646" w:type="pct"/>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一级</w:t>
            </w:r>
            <w:r/>
          </w:p>
        </w:tc>
        <w:tc>
          <w:tcPr>
            <w:tcW w:w="1395" w:type="pct"/>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提示检查索构件</w:t>
            </w:r>
            <w:r/>
          </w:p>
        </w:tc>
      </w:tr>
      <w:tr>
        <w:trPr/>
        <w:tc>
          <w:tcPr>
            <w:tcW w:w="436" w:type="pct"/>
            <w:vAlign w:val="center"/>
            <w:vMerge w:val="continue"/>
            <w:textDirection w:val="lrTb"/>
            <w:noWrap w:val="false"/>
          </w:tcPr>
          <w:p>
            <w:pPr>
              <w:jc w:val="center"/>
              <w:rPr>
                <w:rFonts w:ascii="宋体" w:hAnsi="宋体" w:eastAsia="宋体" w:cs="宋体"/>
                <w:bCs/>
                <w:sz w:val="24"/>
                <w:szCs w:val="24"/>
              </w:rPr>
            </w:pPr>
            <w:r>
              <w:rPr>
                <w:rFonts w:ascii="宋体" w:hAnsi="宋体" w:eastAsia="宋体" w:cs="宋体"/>
                <w:bCs/>
                <w:sz w:val="24"/>
                <w:szCs w:val="24"/>
              </w:rPr>
            </w:r>
            <w:r/>
          </w:p>
        </w:tc>
        <w:tc>
          <w:tcPr>
            <w:tcW w:w="1077" w:type="pct"/>
            <w:vAlign w:val="center"/>
            <w:vMerge w:val="continue"/>
            <w:textDirection w:val="lrTb"/>
            <w:noWrap w:val="false"/>
          </w:tcPr>
          <w:p>
            <w:pPr>
              <w:jc w:val="center"/>
              <w:rPr>
                <w:rFonts w:ascii="宋体" w:hAnsi="宋体" w:eastAsia="宋体" w:cs="宋体"/>
                <w:bCs/>
                <w:sz w:val="24"/>
                <w:szCs w:val="24"/>
              </w:rPr>
            </w:pPr>
            <w:r>
              <w:rPr>
                <w:rFonts w:ascii="宋体" w:hAnsi="宋体" w:eastAsia="宋体" w:cs="宋体"/>
                <w:bCs/>
                <w:sz w:val="24"/>
                <w:szCs w:val="24"/>
              </w:rPr>
            </w:r>
            <w:r/>
          </w:p>
        </w:tc>
        <w:tc>
          <w:tcPr>
            <w:tcW w:w="1443" w:type="pct"/>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10min加速度均方根达到50cm/s²</w:t>
            </w:r>
            <w:r/>
          </w:p>
        </w:tc>
        <w:tc>
          <w:tcPr>
            <w:tcW w:w="646" w:type="pct"/>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二级</w:t>
            </w:r>
            <w:r/>
          </w:p>
        </w:tc>
        <w:tc>
          <w:tcPr>
            <w:tcW w:w="1395" w:type="pct"/>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提示采取交通管控措施，开展专项检查评估</w:t>
            </w:r>
            <w:r/>
          </w:p>
        </w:tc>
      </w:tr>
      <w:tr>
        <w:trPr/>
        <w:tc>
          <w:tcPr>
            <w:tcW w:w="436" w:type="pct"/>
            <w:vAlign w:val="center"/>
            <w:vMerge w:val="continue"/>
            <w:textDirection w:val="lrTb"/>
            <w:noWrap w:val="false"/>
          </w:tcPr>
          <w:p>
            <w:pPr>
              <w:jc w:val="center"/>
              <w:rPr>
                <w:rFonts w:ascii="宋体" w:hAnsi="宋体" w:eastAsia="宋体" w:cs="宋体"/>
                <w:bCs/>
                <w:sz w:val="24"/>
                <w:szCs w:val="24"/>
              </w:rPr>
            </w:pPr>
            <w:r>
              <w:rPr>
                <w:rFonts w:ascii="宋体" w:hAnsi="宋体" w:eastAsia="宋体" w:cs="宋体"/>
                <w:bCs/>
                <w:sz w:val="24"/>
                <w:szCs w:val="24"/>
              </w:rPr>
            </w:r>
            <w:r/>
          </w:p>
        </w:tc>
        <w:tc>
          <w:tcPr>
            <w:tcW w:w="1077" w:type="pct"/>
            <w:vAlign w:val="center"/>
            <w:vMerge w:val="continue"/>
            <w:textDirection w:val="lrTb"/>
            <w:noWrap w:val="false"/>
          </w:tcPr>
          <w:p>
            <w:pPr>
              <w:jc w:val="center"/>
              <w:rPr>
                <w:rFonts w:ascii="宋体" w:hAnsi="宋体" w:eastAsia="宋体" w:cs="宋体"/>
                <w:bCs/>
                <w:sz w:val="24"/>
                <w:szCs w:val="24"/>
              </w:rPr>
            </w:pPr>
            <w:r>
              <w:rPr>
                <w:rFonts w:ascii="宋体" w:hAnsi="宋体" w:eastAsia="宋体" w:cs="宋体"/>
                <w:bCs/>
                <w:sz w:val="24"/>
                <w:szCs w:val="24"/>
              </w:rPr>
            </w:r>
            <w:r/>
          </w:p>
        </w:tc>
        <w:tc>
          <w:tcPr>
            <w:tcW w:w="1443" w:type="pct"/>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幅值持续增大、呈现发散特征</w:t>
            </w:r>
            <w:r/>
          </w:p>
        </w:tc>
        <w:tc>
          <w:tcPr>
            <w:tcW w:w="646" w:type="pct"/>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三级</w:t>
            </w:r>
            <w:r/>
          </w:p>
        </w:tc>
        <w:tc>
          <w:tcPr>
            <w:tcW w:w="1395" w:type="pct"/>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提示封闭交通，对桥进行全面检查和结构安全评估</w:t>
            </w:r>
            <w:r/>
          </w:p>
        </w:tc>
      </w:tr>
      <w:tr>
        <w:trPr/>
        <w:tc>
          <w:tcPr>
            <w:tcW w:w="436" w:type="pct"/>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4</w:t>
            </w:r>
            <w:r/>
          </w:p>
        </w:tc>
        <w:tc>
          <w:tcPr>
            <w:tcW w:w="1077" w:type="pct"/>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桥面铺装层温度</w:t>
            </w:r>
            <w:r/>
          </w:p>
        </w:tc>
        <w:tc>
          <w:tcPr>
            <w:tcW w:w="1443" w:type="pct"/>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大于60℃或小于0℃</w:t>
            </w:r>
            <w:r/>
          </w:p>
        </w:tc>
        <w:tc>
          <w:tcPr>
            <w:tcW w:w="646" w:type="pct"/>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一级</w:t>
            </w:r>
            <w:r/>
          </w:p>
        </w:tc>
        <w:tc>
          <w:tcPr>
            <w:tcW w:w="1395" w:type="pct"/>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提示采取降温或除冰措施</w:t>
            </w:r>
            <w:r/>
          </w:p>
        </w:tc>
      </w:tr>
    </w:tbl>
    <w:p>
      <w:pPr>
        <w:pStyle w:val="633"/>
        <w:ind w:firstLine="482"/>
        <w:jc w:val="left"/>
        <w:spacing w:before="0" w:after="0" w:line="360" w:lineRule="auto"/>
        <w:rPr>
          <w:rFonts w:hint="eastAsia" w:ascii="宋体" w:hAnsi="宋体" w:eastAsia="宋体" w:cs="宋体"/>
          <w:b/>
          <w:bCs/>
          <w:color w:val="auto"/>
          <w:sz w:val="24"/>
          <w:szCs w:val="21"/>
          <w:highlight w:val="none"/>
          <w:lang w:val="en-US" w:eastAsia="zh-CN" w:bidi="ar-SA"/>
        </w:rPr>
      </w:pPr>
      <w:r/>
      <w:bookmarkStart w:id="319" w:name="_Toc175169141"/>
      <w:r>
        <w:rPr>
          <w:rFonts w:hint="eastAsia" w:ascii="宋体" w:hAnsi="宋体" w:eastAsia="宋体" w:cs="宋体"/>
          <w:b/>
          <w:bCs/>
          <w:color w:val="auto"/>
          <w:sz w:val="24"/>
          <w:szCs w:val="21"/>
          <w:highlight w:val="none"/>
          <w:lang w:val="en-US" w:eastAsia="zh-CN" w:bidi="ar-SA"/>
        </w:rPr>
        <w:t xml:space="preserve">4.4 结构健康度评估</w:t>
      </w:r>
      <w:bookmarkEnd w:id="319"/>
      <w:r>
        <w:rPr>
          <w:rFonts w:hint="eastAsia" w:ascii="宋体" w:hAnsi="宋体" w:eastAsia="宋体" w:cs="宋体"/>
          <w:b/>
          <w:bCs/>
          <w:color w:val="auto"/>
          <w:sz w:val="24"/>
          <w:szCs w:val="21"/>
          <w:highlight w:val="none"/>
          <w:lang w:val="en-US" w:eastAsia="zh-CN" w:bidi="ar-SA"/>
        </w:rPr>
        <w:t xml:space="preserve"> </w:t>
      </w:r>
      <w:r/>
    </w:p>
    <w:p>
      <w:pPr>
        <w:ind w:firstLine="480"/>
        <w:spacing w:line="480" w:lineRule="exact"/>
        <w:rPr>
          <w:rFonts w:hint="eastAsia" w:ascii="Times New Roman" w:hAnsi="Times New Roman" w:eastAsia="宋体" w:cs="宋体"/>
          <w:bCs/>
          <w:sz w:val="24"/>
          <w:szCs w:val="28"/>
        </w:rPr>
      </w:pPr>
      <w:r>
        <w:rPr>
          <w:rFonts w:hint="eastAsia" w:ascii="Times New Roman" w:hAnsi="Times New Roman" w:eastAsia="宋体" w:cs="宋体"/>
          <w:bCs/>
          <w:sz w:val="24"/>
          <w:szCs w:val="28"/>
        </w:rPr>
        <w:t xml:space="preserve">桥梁结构健康度应包括结构整体健康度和结构构件健康度等级宜划分为</w:t>
      </w:r>
      <w:r>
        <w:rPr>
          <w:rFonts w:ascii="Times New Roman" w:hAnsi="Times New Roman" w:eastAsia="宋体" w:cs="宋体"/>
          <w:bCs/>
          <w:sz w:val="24"/>
          <w:szCs w:val="28"/>
        </w:rPr>
        <w:t xml:space="preserve">Ⅰ</w:t>
      </w:r>
      <w:r>
        <w:rPr>
          <w:rFonts w:hint="eastAsia" w:ascii="Times New Roman" w:hAnsi="Times New Roman" w:eastAsia="宋体" w:cs="宋体"/>
          <w:bCs/>
          <w:sz w:val="24"/>
          <w:szCs w:val="28"/>
        </w:rPr>
        <w:t xml:space="preserve">基本完好、</w:t>
      </w:r>
      <w:r>
        <w:rPr>
          <w:rFonts w:ascii="Times New Roman" w:hAnsi="Times New Roman" w:eastAsia="宋体" w:cs="宋体"/>
          <w:bCs/>
          <w:sz w:val="24"/>
          <w:szCs w:val="28"/>
        </w:rPr>
        <w:t xml:space="preserve">Ⅱ</w:t>
      </w:r>
      <w:r>
        <w:rPr>
          <w:rFonts w:hint="eastAsia" w:ascii="Times New Roman" w:hAnsi="Times New Roman" w:eastAsia="宋体" w:cs="宋体"/>
          <w:bCs/>
          <w:sz w:val="24"/>
          <w:szCs w:val="28"/>
        </w:rPr>
        <w:t xml:space="preserve">轻微异常、</w:t>
      </w:r>
      <w:r>
        <w:rPr>
          <w:rFonts w:ascii="Times New Roman" w:hAnsi="Times New Roman" w:eastAsia="宋体" w:cs="宋体"/>
          <w:bCs/>
          <w:sz w:val="24"/>
          <w:szCs w:val="28"/>
        </w:rPr>
        <w:t xml:space="preserve">Ⅲ</w:t>
      </w:r>
      <w:r>
        <w:rPr>
          <w:rFonts w:hint="eastAsia" w:ascii="Times New Roman" w:hAnsi="Times New Roman" w:eastAsia="宋体" w:cs="宋体"/>
          <w:bCs/>
          <w:sz w:val="24"/>
          <w:szCs w:val="28"/>
        </w:rPr>
        <w:t xml:space="preserve">中等异常、</w:t>
      </w:r>
      <w:r>
        <w:rPr>
          <w:rFonts w:ascii="Times New Roman" w:hAnsi="Times New Roman" w:eastAsia="宋体" w:cs="宋体"/>
          <w:bCs/>
          <w:sz w:val="24"/>
          <w:szCs w:val="28"/>
        </w:rPr>
        <w:t xml:space="preserve">Ⅳ</w:t>
      </w:r>
      <w:r>
        <w:rPr>
          <w:rFonts w:hint="eastAsia" w:ascii="Times New Roman" w:hAnsi="Times New Roman" w:eastAsia="宋体" w:cs="宋体"/>
          <w:bCs/>
          <w:sz w:val="24"/>
          <w:szCs w:val="28"/>
        </w:rPr>
        <w:t xml:space="preserve">严重异常四级，评定依据见下表： </w:t>
      </w:r>
      <w:r/>
    </w:p>
    <w:p>
      <w:pPr>
        <w:ind w:firstLine="480"/>
        <w:jc w:val="center"/>
        <w:spacing w:line="480" w:lineRule="exact"/>
        <w:rPr>
          <w:rFonts w:ascii="Times New Roman" w:hAnsi="Times New Roman" w:eastAsia="宋体" w:cs="宋体"/>
          <w:bCs/>
          <w:sz w:val="24"/>
          <w:szCs w:val="28"/>
        </w:rPr>
      </w:pPr>
      <w:r>
        <w:rPr>
          <w:rFonts w:hint="eastAsia" w:ascii="Times New Roman" w:hAnsi="Times New Roman" w:eastAsia="宋体" w:cs="宋体"/>
          <w:bCs/>
          <w:sz w:val="24"/>
          <w:szCs w:val="28"/>
        </w:rPr>
        <w:t xml:space="preserve">桥梁结构健康度评估评定依据</w:t>
      </w:r>
      <w:r/>
    </w:p>
    <w:tbl>
      <w:tblPr>
        <w:tblStyle w:val="6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7"/>
        <w:gridCol w:w="3105"/>
        <w:gridCol w:w="4096"/>
      </w:tblGrid>
      <w:tr>
        <w:trPr>
          <w:jc w:val="center"/>
          <w:trHeight w:val="249"/>
        </w:trPr>
        <w:tc>
          <w:tcPr>
            <w:tcW w:w="2137" w:type="dxa"/>
            <w:vAlign w:val="center"/>
            <w:textDirection w:val="lrTb"/>
            <w:noWrap w:val="false"/>
          </w:tcPr>
          <w:p>
            <w:pPr>
              <w:pStyle w:val="864"/>
              <w:jc w:val="center"/>
              <w:spacing w:before="62"/>
              <w:rPr>
                <w:b/>
                <w:bCs/>
                <w:highlight w:val="none"/>
              </w:rPr>
            </w:pPr>
            <w:r/>
            <w:bookmarkStart w:id="320" w:name="_Toc175169142"/>
            <w:r>
              <w:rPr>
                <w:b/>
                <w:bCs/>
                <w:highlight w:val="none"/>
              </w:rPr>
              <w:t xml:space="preserve">健康度等级</w:t>
            </w:r>
            <w:r/>
          </w:p>
        </w:tc>
        <w:tc>
          <w:tcPr>
            <w:tcW w:w="3105" w:type="dxa"/>
            <w:vAlign w:val="center"/>
            <w:textDirection w:val="lrTb"/>
            <w:noWrap w:val="false"/>
          </w:tcPr>
          <w:p>
            <w:pPr>
              <w:pStyle w:val="864"/>
              <w:jc w:val="center"/>
              <w:spacing w:before="62"/>
              <w:rPr>
                <w:b/>
                <w:bCs/>
                <w:highlight w:val="none"/>
              </w:rPr>
            </w:pPr>
            <w:r>
              <w:rPr>
                <w:b/>
                <w:bCs/>
                <w:highlight w:val="none"/>
              </w:rPr>
              <w:t xml:space="preserve">结构构件</w:t>
            </w:r>
            <w:r/>
          </w:p>
        </w:tc>
        <w:tc>
          <w:tcPr>
            <w:tcW w:w="4096" w:type="dxa"/>
            <w:vAlign w:val="center"/>
            <w:textDirection w:val="lrTb"/>
            <w:noWrap w:val="false"/>
          </w:tcPr>
          <w:p>
            <w:pPr>
              <w:pStyle w:val="864"/>
              <w:jc w:val="center"/>
              <w:spacing w:before="62"/>
              <w:rPr>
                <w:b/>
                <w:bCs/>
                <w:highlight w:val="none"/>
              </w:rPr>
            </w:pPr>
            <w:r>
              <w:rPr>
                <w:b/>
                <w:bCs/>
                <w:highlight w:val="none"/>
              </w:rPr>
              <w:t xml:space="preserve">结构整体</w:t>
            </w:r>
            <w:r/>
          </w:p>
        </w:tc>
      </w:tr>
      <w:tr>
        <w:trPr>
          <w:jc w:val="center"/>
          <w:trHeight w:val="635"/>
        </w:trPr>
        <w:tc>
          <w:tcPr>
            <w:tcW w:w="2137" w:type="dxa"/>
            <w:vAlign w:val="center"/>
            <w:textDirection w:val="lrTb"/>
            <w:noWrap w:val="false"/>
          </w:tcPr>
          <w:p>
            <w:pPr>
              <w:pStyle w:val="864"/>
              <w:jc w:val="center"/>
              <w:spacing w:before="0"/>
              <w:rPr>
                <w:highlight w:val="none"/>
              </w:rPr>
            </w:pPr>
            <w:r>
              <w:rPr>
                <w:highlight w:val="none"/>
              </w:rPr>
              <w:t xml:space="preserve">I基本完好</w:t>
            </w:r>
            <w:r/>
          </w:p>
        </w:tc>
        <w:tc>
          <w:tcPr>
            <w:tcW w:w="3105" w:type="dxa"/>
            <w:vAlign w:val="center"/>
            <w:textDirection w:val="lrTb"/>
            <w:noWrap w:val="false"/>
          </w:tcPr>
          <w:p>
            <w:pPr>
              <w:pStyle w:val="864"/>
              <w:jc w:val="left"/>
              <w:spacing w:before="0"/>
              <w:rPr>
                <w:highlight w:val="none"/>
              </w:rPr>
            </w:pPr>
            <w:r>
              <w:rPr>
                <w:highlight w:val="none"/>
              </w:rPr>
              <w:t xml:space="preserve">构件健康度表征评估参数监测数据无超限</w:t>
            </w:r>
            <w:r/>
          </w:p>
        </w:tc>
        <w:tc>
          <w:tcPr>
            <w:tcW w:w="4096" w:type="dxa"/>
            <w:vAlign w:val="center"/>
            <w:textDirection w:val="lrTb"/>
            <w:noWrap w:val="false"/>
          </w:tcPr>
          <w:p>
            <w:pPr>
              <w:pStyle w:val="864"/>
              <w:jc w:val="left"/>
              <w:spacing w:before="0"/>
              <w:rPr>
                <w:highlight w:val="none"/>
              </w:rPr>
            </w:pPr>
            <w:r>
              <w:rPr>
                <w:highlight w:val="none"/>
              </w:rPr>
              <w:t xml:space="preserve">结构整体健康度表征评估参数监测数据超限等级全部为一级或无超限</w:t>
            </w:r>
            <w:r/>
          </w:p>
        </w:tc>
      </w:tr>
      <w:tr>
        <w:trPr>
          <w:jc w:val="center"/>
          <w:trHeight w:val="635"/>
        </w:trPr>
        <w:tc>
          <w:tcPr>
            <w:tcW w:w="2137" w:type="dxa"/>
            <w:vAlign w:val="center"/>
            <w:textDirection w:val="lrTb"/>
            <w:noWrap w:val="false"/>
          </w:tcPr>
          <w:p>
            <w:pPr>
              <w:pStyle w:val="864"/>
              <w:jc w:val="center"/>
              <w:spacing w:before="0"/>
              <w:rPr>
                <w:highlight w:val="none"/>
              </w:rPr>
            </w:pPr>
            <w:r>
              <w:rPr>
                <w:rFonts w:hint="eastAsia" w:ascii="宋体" w:hAnsi="宋体" w:cs="宋体"/>
                <w:highlight w:val="none"/>
              </w:rPr>
              <w:t xml:space="preserve">Ⅱ</w:t>
            </w:r>
            <w:r>
              <w:rPr>
                <w:highlight w:val="none"/>
              </w:rPr>
              <w:t xml:space="preserve">轻微异常</w:t>
            </w:r>
            <w:r/>
          </w:p>
        </w:tc>
        <w:tc>
          <w:tcPr>
            <w:tcW w:w="3105" w:type="dxa"/>
            <w:vAlign w:val="center"/>
            <w:textDirection w:val="lrTb"/>
            <w:noWrap w:val="false"/>
          </w:tcPr>
          <w:p>
            <w:pPr>
              <w:pStyle w:val="864"/>
              <w:jc w:val="left"/>
              <w:spacing w:before="0"/>
              <w:rPr>
                <w:highlight w:val="none"/>
              </w:rPr>
            </w:pPr>
            <w:r>
              <w:rPr>
                <w:highlight w:val="none"/>
              </w:rPr>
              <w:t xml:space="preserve">构件健康度表征评估参数监测数据超限等级为一级</w:t>
            </w:r>
            <w:r/>
          </w:p>
        </w:tc>
        <w:tc>
          <w:tcPr>
            <w:tcW w:w="4096" w:type="dxa"/>
            <w:vAlign w:val="center"/>
            <w:textDirection w:val="lrTb"/>
            <w:noWrap w:val="false"/>
          </w:tcPr>
          <w:p>
            <w:pPr>
              <w:pStyle w:val="864"/>
              <w:jc w:val="left"/>
              <w:spacing w:before="0"/>
              <w:rPr>
                <w:highlight w:val="none"/>
              </w:rPr>
            </w:pPr>
            <w:r>
              <w:rPr>
                <w:highlight w:val="none"/>
              </w:rPr>
              <w:t xml:space="preserve">结构整体健康度表征评估参数监测数据限等级仅有1项为二级、无三级</w:t>
            </w:r>
            <w:r/>
          </w:p>
        </w:tc>
      </w:tr>
      <w:tr>
        <w:trPr>
          <w:jc w:val="center"/>
          <w:trHeight w:val="877"/>
        </w:trPr>
        <w:tc>
          <w:tcPr>
            <w:tcW w:w="2137" w:type="dxa"/>
            <w:vAlign w:val="center"/>
            <w:textDirection w:val="lrTb"/>
            <w:noWrap w:val="false"/>
          </w:tcPr>
          <w:p>
            <w:pPr>
              <w:pStyle w:val="864"/>
              <w:jc w:val="center"/>
              <w:spacing w:before="0"/>
              <w:rPr>
                <w:highlight w:val="none"/>
              </w:rPr>
            </w:pPr>
            <w:r>
              <w:rPr>
                <w:rFonts w:hint="eastAsia" w:ascii="宋体" w:hAnsi="宋体" w:cs="宋体"/>
                <w:highlight w:val="none"/>
              </w:rPr>
              <w:t xml:space="preserve">Ⅲ</w:t>
            </w:r>
            <w:r>
              <w:rPr>
                <w:highlight w:val="none"/>
              </w:rPr>
              <w:t xml:space="preserve">中等异常</w:t>
            </w:r>
            <w:r/>
          </w:p>
        </w:tc>
        <w:tc>
          <w:tcPr>
            <w:tcW w:w="3105" w:type="dxa"/>
            <w:vAlign w:val="center"/>
            <w:textDirection w:val="lrTb"/>
            <w:noWrap w:val="false"/>
          </w:tcPr>
          <w:p>
            <w:pPr>
              <w:pStyle w:val="864"/>
              <w:jc w:val="left"/>
              <w:spacing w:before="0"/>
              <w:rPr>
                <w:highlight w:val="none"/>
              </w:rPr>
            </w:pPr>
            <w:r>
              <w:rPr>
                <w:highlight w:val="none"/>
              </w:rPr>
              <w:t xml:space="preserve">构件健康度表征评估参数监测数据超限等级为二级</w:t>
            </w:r>
            <w:r/>
          </w:p>
        </w:tc>
        <w:tc>
          <w:tcPr>
            <w:tcW w:w="4096" w:type="dxa"/>
            <w:vAlign w:val="center"/>
            <w:textDirection w:val="lrTb"/>
            <w:noWrap w:val="false"/>
          </w:tcPr>
          <w:p>
            <w:pPr>
              <w:pStyle w:val="864"/>
              <w:jc w:val="left"/>
              <w:spacing w:before="62"/>
              <w:rPr>
                <w:highlight w:val="none"/>
              </w:rPr>
            </w:pPr>
            <w:r>
              <w:rPr>
                <w:highlight w:val="none"/>
              </w:rPr>
              <w:t xml:space="preserve">结构整体健康度表征评估参数监测数据超限等级出现多项（2项及以上）二级或1 项三级</w:t>
            </w:r>
            <w:r/>
          </w:p>
        </w:tc>
      </w:tr>
      <w:tr>
        <w:trPr>
          <w:jc w:val="center"/>
          <w:trHeight w:val="432"/>
        </w:trPr>
        <w:tc>
          <w:tcPr>
            <w:tcW w:w="2137" w:type="dxa"/>
            <w:vAlign w:val="center"/>
            <w:textDirection w:val="lrTb"/>
            <w:noWrap w:val="false"/>
          </w:tcPr>
          <w:p>
            <w:pPr>
              <w:pStyle w:val="864"/>
              <w:jc w:val="center"/>
              <w:spacing w:before="0"/>
              <w:rPr>
                <w:highlight w:val="none"/>
              </w:rPr>
            </w:pPr>
            <w:r>
              <w:rPr>
                <w:rFonts w:hint="eastAsia" w:ascii="宋体" w:hAnsi="宋体" w:cs="宋体"/>
                <w:highlight w:val="none"/>
              </w:rPr>
              <w:t xml:space="preserve">Ⅳ</w:t>
            </w:r>
            <w:r>
              <w:rPr>
                <w:highlight w:val="none"/>
              </w:rPr>
              <w:t xml:space="preserve">严重异常</w:t>
            </w:r>
            <w:r/>
          </w:p>
        </w:tc>
        <w:tc>
          <w:tcPr>
            <w:tcW w:w="3105" w:type="dxa"/>
            <w:vAlign w:val="center"/>
            <w:textDirection w:val="lrTb"/>
            <w:noWrap w:val="false"/>
          </w:tcPr>
          <w:p>
            <w:pPr>
              <w:pStyle w:val="864"/>
              <w:jc w:val="left"/>
              <w:spacing w:before="0"/>
              <w:rPr>
                <w:highlight w:val="none"/>
              </w:rPr>
            </w:pPr>
            <w:r>
              <w:rPr>
                <w:highlight w:val="none"/>
              </w:rPr>
              <w:t xml:space="preserve">构件健康度表征评估参数监测数据超限等级为三级</w:t>
            </w:r>
            <w:r/>
          </w:p>
        </w:tc>
        <w:tc>
          <w:tcPr>
            <w:tcW w:w="4096" w:type="dxa"/>
            <w:vAlign w:val="center"/>
            <w:textDirection w:val="lrTb"/>
            <w:noWrap w:val="false"/>
          </w:tcPr>
          <w:p>
            <w:pPr>
              <w:pStyle w:val="864"/>
              <w:jc w:val="left"/>
              <w:spacing w:before="0"/>
              <w:rPr>
                <w:highlight w:val="none"/>
              </w:rPr>
            </w:pPr>
            <w:r>
              <w:rPr>
                <w:highlight w:val="none"/>
              </w:rPr>
              <w:t xml:space="preserve">结构整体健康度表征评估参数监测数据与分析结果超限等级出现多项三级； 或多项构件健康度严重异常</w:t>
            </w:r>
            <w:r/>
          </w:p>
        </w:tc>
      </w:tr>
    </w:tbl>
    <w:p>
      <w:pPr>
        <w:pStyle w:val="633"/>
        <w:jc w:val="left"/>
        <w:spacing w:before="0" w:after="0" w:line="360" w:lineRule="auto"/>
        <w:rPr>
          <w:rFonts w:hint="eastAsia" w:ascii="宋体" w:hAnsi="宋体" w:eastAsia="宋体" w:cs="宋体"/>
          <w:b/>
          <w:bCs/>
          <w:color w:val="auto"/>
          <w:sz w:val="24"/>
          <w:szCs w:val="21"/>
          <w:highlight w:val="none"/>
          <w:lang w:val="en-US" w:eastAsia="zh-CN" w:bidi="ar-SA"/>
        </w:rPr>
      </w:pPr>
      <w:r>
        <w:rPr>
          <w:rFonts w:hint="eastAsia" w:ascii="宋体" w:hAnsi="宋体" w:eastAsia="宋体" w:cs="宋体"/>
          <w:b/>
          <w:bCs/>
          <w:color w:val="auto"/>
          <w:sz w:val="24"/>
          <w:szCs w:val="21"/>
          <w:highlight w:val="none"/>
          <w:lang w:val="en-US" w:eastAsia="zh-CN" w:bidi="ar-SA"/>
        </w:rPr>
        <w:t xml:space="preserve">4.5数据分析</w:t>
      </w:r>
      <w:bookmarkEnd w:id="320"/>
      <w:r/>
      <w:r/>
    </w:p>
    <w:p>
      <w:pPr>
        <w:numPr>
          <w:ilvl w:val="0"/>
          <w:numId w:val="4"/>
        </w:numPr>
        <w:ind w:left="0" w:firstLine="0"/>
        <w:spacing w:line="480" w:lineRule="exact"/>
        <w:rPr>
          <w:rFonts w:ascii="Times New Roman" w:hAnsi="Times New Roman" w:eastAsia="宋体" w:cs="宋体"/>
          <w:bCs/>
          <w:sz w:val="24"/>
          <w:szCs w:val="28"/>
        </w:rPr>
      </w:pPr>
      <w:r>
        <w:rPr>
          <w:rFonts w:hint="eastAsia" w:ascii="Times New Roman" w:hAnsi="Times New Roman" w:eastAsia="宋体" w:cs="宋体"/>
          <w:bCs/>
          <w:sz w:val="24"/>
          <w:szCs w:val="28"/>
        </w:rPr>
        <w:t xml:space="preserve">季度监测报表</w:t>
      </w:r>
      <w:r/>
    </w:p>
    <w:p>
      <w:pPr>
        <w:ind w:firstLine="480"/>
        <w:spacing w:line="480" w:lineRule="exact"/>
        <w:rPr>
          <w:rFonts w:ascii="Times New Roman" w:hAnsi="Times New Roman" w:eastAsia="宋体" w:cs="宋体"/>
          <w:bCs/>
          <w:sz w:val="24"/>
          <w:szCs w:val="28"/>
        </w:rPr>
      </w:pPr>
      <w:r>
        <w:rPr>
          <w:rFonts w:hint="eastAsia" w:ascii="Times New Roman" w:hAnsi="Times New Roman" w:eastAsia="宋体" w:cs="宋体"/>
          <w:bCs/>
          <w:sz w:val="24"/>
          <w:szCs w:val="28"/>
        </w:rPr>
        <w:t xml:space="preserve">根据系统开发的报表软件每季度进行监测数据分析处理，并提交季度监测报告。</w:t>
      </w:r>
      <w:r/>
    </w:p>
    <w:p>
      <w:pPr>
        <w:numPr>
          <w:ilvl w:val="0"/>
          <w:numId w:val="4"/>
        </w:numPr>
        <w:ind w:left="0" w:firstLine="0"/>
        <w:spacing w:line="480" w:lineRule="exact"/>
        <w:rPr>
          <w:rFonts w:ascii="Times New Roman" w:hAnsi="Times New Roman" w:eastAsia="宋体" w:cs="宋体"/>
          <w:bCs/>
          <w:sz w:val="24"/>
          <w:szCs w:val="28"/>
        </w:rPr>
      </w:pPr>
      <w:r>
        <w:rPr>
          <w:rFonts w:hint="eastAsia" w:ascii="Times New Roman" w:hAnsi="Times New Roman" w:eastAsia="宋体" w:cs="宋体"/>
          <w:bCs/>
          <w:sz w:val="24"/>
          <w:szCs w:val="28"/>
        </w:rPr>
        <w:t xml:space="preserve">特殊事件分析处理报告</w:t>
      </w:r>
      <w:r/>
    </w:p>
    <w:p>
      <w:pPr>
        <w:ind w:firstLine="480"/>
        <w:spacing w:line="480" w:lineRule="exact"/>
        <w:rPr>
          <w:rFonts w:hint="eastAsia" w:ascii="Times New Roman" w:hAnsi="Times New Roman" w:eastAsia="宋体" w:cs="宋体"/>
          <w:bCs/>
          <w:sz w:val="24"/>
          <w:szCs w:val="28"/>
        </w:rPr>
      </w:pPr>
      <w:r>
        <w:rPr>
          <w:rFonts w:hint="eastAsia" w:ascii="Times New Roman" w:hAnsi="Times New Roman" w:eastAsia="宋体" w:cs="宋体"/>
          <w:bCs/>
          <w:sz w:val="24"/>
          <w:szCs w:val="28"/>
        </w:rPr>
        <w:t xml:space="preserve">桥梁运营中发生的突发事件如船撞、台风、地震、特殊车辆过桥的事件，根据监测系统的监测数据进行结构安全性分析，并提交特殊事件分析报告。</w:t>
      </w:r>
      <w:r/>
    </w:p>
    <w:p>
      <w:pPr>
        <w:pStyle w:val="653"/>
        <w:jc w:val="left"/>
        <w:spacing w:after="0" w:line="360" w:lineRule="auto"/>
        <w:rPr>
          <w:rFonts w:hint="eastAsia" w:ascii="宋体" w:hAnsi="宋体" w:cs="宋体"/>
          <w:sz w:val="24"/>
          <w:highlight w:val="none"/>
        </w:rPr>
      </w:pPr>
      <w:r>
        <w:rPr>
          <w:rFonts w:hint="eastAsia" w:ascii="宋体" w:hAnsi="宋体" w:cs="宋体"/>
          <w:b/>
          <w:bCs/>
          <w:sz w:val="24"/>
          <w:highlight w:val="none"/>
          <w:lang w:val="en-US" w:eastAsia="zh-CN"/>
        </w:rPr>
        <w:t xml:space="preserve">四</w:t>
      </w:r>
      <w:r>
        <w:rPr>
          <w:rFonts w:hint="eastAsia" w:ascii="宋体" w:hAnsi="宋体" w:cs="宋体"/>
          <w:b/>
          <w:bCs/>
          <w:sz w:val="24"/>
          <w:highlight w:val="none"/>
        </w:rPr>
        <w:t xml:space="preserve">、综合说明及其它要求</w:t>
      </w:r>
      <w:r>
        <w:rPr>
          <w:rFonts w:hint="eastAsia" w:ascii="宋体" w:hAnsi="宋体" w:cs="宋体"/>
          <w:sz w:val="24"/>
          <w:highlight w:val="none"/>
        </w:rPr>
        <w:t xml:space="preserve">：</w:t>
      </w:r>
      <w:r/>
    </w:p>
    <w:p>
      <w:pPr>
        <w:pStyle w:val="653"/>
        <w:ind w:left="0" w:firstLine="480"/>
        <w:jc w:val="left"/>
        <w:spacing w:after="0" w:line="360" w:lineRule="auto"/>
        <w:rPr>
          <w:rFonts w:hint="eastAsia" w:ascii="宋体" w:hAnsi="宋体" w:eastAsia="宋体" w:cs="宋体"/>
          <w:color w:val="ff0000"/>
          <w:sz w:val="24"/>
          <w:highlight w:val="none"/>
          <w:lang w:eastAsia="zh-CN"/>
        </w:rPr>
      </w:pPr>
      <w:r>
        <w:rPr>
          <w:rFonts w:hint="eastAsia" w:ascii="宋体" w:hAnsi="宋体" w:cs="宋体"/>
          <w:color w:val="ff0000"/>
          <w:sz w:val="24"/>
          <w:highlight w:val="none"/>
        </w:rPr>
        <w:t xml:space="preserve">1、投标人所投产品应能够至少达到以上技术参数要求，同时必须明确所投产品的品牌、规格及一些必须说明的技术参数等，</w:t>
      </w:r>
      <w:r>
        <w:rPr>
          <w:rFonts w:hint="eastAsia" w:ascii="Times New Roman" w:hAnsi="Times New Roman" w:eastAsia="宋体" w:cs="宋体"/>
          <w:bCs/>
          <w:color w:val="ff0000"/>
          <w:sz w:val="24"/>
          <w:szCs w:val="28"/>
          <w:lang w:val="en-US" w:eastAsia="zh-CN" w:bidi="ar-SA"/>
        </w:rPr>
        <w:t xml:space="preserve">否则将导致评标委员会</w:t>
      </w:r>
      <w:r>
        <w:rPr>
          <w:rFonts w:hint="eastAsia" w:cs="宋体"/>
          <w:bCs/>
          <w:color w:val="ff0000"/>
          <w:sz w:val="24"/>
          <w:szCs w:val="28"/>
          <w:lang w:val="en-US" w:eastAsia="zh-CN" w:bidi="ar-SA"/>
        </w:rPr>
        <w:t xml:space="preserve">否决</w:t>
      </w:r>
      <w:r>
        <w:rPr>
          <w:rFonts w:hint="eastAsia" w:ascii="Times New Roman" w:hAnsi="Times New Roman" w:eastAsia="宋体" w:cs="宋体"/>
          <w:bCs/>
          <w:color w:val="ff0000"/>
          <w:sz w:val="24"/>
          <w:szCs w:val="28"/>
          <w:lang w:val="en-US" w:eastAsia="zh-CN" w:bidi="ar-SA"/>
        </w:rPr>
        <w:t xml:space="preserve">其投标文件。（以提供的</w:t>
      </w:r>
      <w:r>
        <w:rPr>
          <w:rFonts w:hint="eastAsia" w:ascii="Times New Roman" w:hAnsi="Times New Roman" w:eastAsia="宋体" w:cs="宋体"/>
          <w:bCs/>
          <w:color w:val="ff0000"/>
          <w:sz w:val="24"/>
          <w:szCs w:val="28"/>
          <w:lang w:val="zh-CN" w:eastAsia="zh-CN" w:bidi="ar-SA"/>
        </w:rPr>
        <w:t xml:space="preserve">设备配置清单表</w:t>
      </w:r>
      <w:r>
        <w:rPr>
          <w:rFonts w:hint="eastAsia" w:ascii="Times New Roman" w:hAnsi="Times New Roman" w:eastAsia="宋体" w:cs="宋体"/>
          <w:bCs/>
          <w:color w:val="ff0000"/>
          <w:sz w:val="24"/>
          <w:szCs w:val="28"/>
          <w:lang w:val="en-US" w:eastAsia="zh-CN" w:bidi="ar-SA"/>
        </w:rPr>
        <w:t xml:space="preserve">为准</w:t>
      </w:r>
      <w:r>
        <w:rPr>
          <w:rFonts w:hint="eastAsia" w:ascii="宋体" w:hAnsi="宋体" w:cs="宋体"/>
          <w:color w:val="ff0000"/>
          <w:sz w:val="24"/>
          <w:highlight w:val="none"/>
          <w:lang w:eastAsia="zh-CN"/>
        </w:rPr>
        <w:t xml:space="preserve">）</w:t>
      </w:r>
      <w:r/>
    </w:p>
    <w:p>
      <w:pPr>
        <w:pStyle w:val="653"/>
        <w:ind w:left="0" w:firstLine="480"/>
        <w:jc w:val="left"/>
        <w:spacing w:after="0" w:line="360" w:lineRule="auto"/>
        <w:rPr>
          <w:rFonts w:hint="eastAsia" w:ascii="宋体" w:hAnsi="宋体" w:cs="宋体"/>
          <w:sz w:val="24"/>
          <w:highlight w:val="none"/>
        </w:rPr>
      </w:pPr>
      <w:r>
        <w:rPr>
          <w:rFonts w:hint="eastAsia" w:ascii="宋体" w:hAnsi="宋体" w:cs="宋体"/>
          <w:sz w:val="24"/>
          <w:highlight w:val="none"/>
        </w:rPr>
        <w:t xml:space="preserve">2、投标人必须承诺招标文件中提出的全部技术规格与要求，如果其中某些条款不响应时，应在文件中逐条列出，未列出的视同响应。</w:t>
      </w:r>
      <w:r/>
    </w:p>
    <w:p>
      <w:pPr>
        <w:pStyle w:val="653"/>
        <w:ind w:left="0" w:firstLine="480"/>
        <w:jc w:val="left"/>
        <w:spacing w:after="0" w:line="360" w:lineRule="auto"/>
        <w:rPr>
          <w:rFonts w:hint="eastAsia" w:ascii="宋体" w:hAnsi="宋体" w:cs="宋体"/>
          <w:sz w:val="24"/>
          <w:highlight w:val="none"/>
        </w:rPr>
      </w:pPr>
      <w:r>
        <w:rPr>
          <w:rFonts w:hint="eastAsia" w:ascii="宋体" w:hAnsi="宋体" w:cs="宋体"/>
          <w:sz w:val="24"/>
          <w:highlight w:val="none"/>
        </w:rPr>
        <w:t xml:space="preserve">3、投标总报价一次报定，包含</w:t>
      </w:r>
      <w:r>
        <w:rPr>
          <w:rFonts w:ascii="宋体" w:hAnsi="宋体"/>
          <w:bCs/>
          <w:sz w:val="24"/>
          <w:highlight w:val="none"/>
        </w:rPr>
        <w:t xml:space="preserve">完成该项工作所需</w:t>
      </w:r>
      <w:r>
        <w:rPr>
          <w:rFonts w:hint="eastAsia" w:ascii="宋体" w:hAnsi="宋体"/>
          <w:sz w:val="24"/>
          <w:highlight w:val="none"/>
        </w:rPr>
        <w:t xml:space="preserve">全部货物和服务、</w:t>
      </w:r>
      <w:r>
        <w:rPr>
          <w:rFonts w:ascii="宋体" w:hAnsi="宋体"/>
          <w:sz w:val="24"/>
          <w:highlight w:val="none"/>
        </w:rPr>
        <w:t xml:space="preserve">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税金和政策性文件规定及合同包含的所有风险、责任等各项应有费用。</w:t>
      </w:r>
      <w:r/>
    </w:p>
    <w:p>
      <w:pPr>
        <w:pStyle w:val="653"/>
        <w:ind w:left="0" w:firstLine="480"/>
        <w:jc w:val="left"/>
        <w:spacing w:after="0" w:line="360" w:lineRule="auto"/>
        <w:rPr>
          <w:rFonts w:hint="eastAsia" w:ascii="宋体" w:hAnsi="宋体" w:cs="宋体"/>
          <w:sz w:val="24"/>
          <w:highlight w:val="none"/>
          <w:lang w:val="zh-CN"/>
        </w:rPr>
      </w:pPr>
      <w:r>
        <w:rPr>
          <w:rFonts w:hint="eastAsia" w:ascii="宋体" w:hAnsi="宋体" w:cs="宋体"/>
          <w:sz w:val="24"/>
          <w:highlight w:val="none"/>
        </w:rPr>
        <w:t xml:space="preserve">4、投标单位须为本项目配备的所有人员在项目服务期内出现的工伤及其他意外事故，均由投标单位自行负责，</w:t>
      </w:r>
      <w:r>
        <w:rPr>
          <w:rFonts w:hint="eastAsia" w:ascii="宋体" w:hAnsi="宋体" w:cs="宋体"/>
          <w:sz w:val="24"/>
          <w:highlight w:val="none"/>
          <w:lang w:eastAsia="zh-CN"/>
        </w:rPr>
        <w:t xml:space="preserve">采购人</w:t>
      </w:r>
      <w:r>
        <w:rPr>
          <w:rFonts w:hint="eastAsia" w:ascii="宋体" w:hAnsi="宋体" w:cs="宋体"/>
          <w:sz w:val="24"/>
          <w:highlight w:val="none"/>
        </w:rPr>
        <w:t xml:space="preserve">不承担任何责任。</w:t>
      </w:r>
      <w:r/>
    </w:p>
    <w:p>
      <w:pPr>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5</w:t>
      </w:r>
      <w:r>
        <w:rPr>
          <w:rFonts w:hint="eastAsia" w:ascii="宋体" w:hAnsi="宋体" w:cs="宋体"/>
          <w:color w:val="000000"/>
          <w:sz w:val="24"/>
          <w:highlight w:val="none"/>
          <w:lang w:val="zh-CN"/>
        </w:rPr>
        <w:t xml:space="preserve">、</w:t>
      </w:r>
      <w:r>
        <w:rPr>
          <w:rFonts w:hint="eastAsia" w:ascii="宋体" w:hAnsi="宋体" w:cs="宋体"/>
          <w:sz w:val="24"/>
          <w:highlight w:val="none"/>
        </w:rPr>
        <w:t xml:space="preserve">合同履行期限：</w:t>
      </w:r>
      <w:r>
        <w:rPr>
          <w:rFonts w:hint="eastAsia" w:ascii="宋体" w:hAnsi="宋体" w:cs="宋体"/>
        </w:rPr>
        <w:t xml:space="preserve">480天（其中安装调试工期120天，监测服务期1年），质保期5年</w:t>
      </w:r>
      <w:r>
        <w:rPr>
          <w:rFonts w:hint="eastAsia" w:ascii="宋体" w:hAnsi="宋体" w:cs="宋体"/>
          <w:color w:val="000000"/>
          <w:sz w:val="24"/>
          <w:szCs w:val="22"/>
          <w:highlight w:val="none"/>
        </w:rPr>
        <w:t xml:space="preserve">。</w:t>
      </w:r>
      <w:r/>
    </w:p>
    <w:p>
      <w:pPr>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6</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交货及安装地点</w:t>
      </w:r>
      <w:r>
        <w:rPr>
          <w:rFonts w:hint="eastAsia" w:ascii="宋体" w:hAnsi="宋体" w:cs="宋体"/>
          <w:color w:val="000000"/>
          <w:sz w:val="24"/>
          <w:highlight w:val="none"/>
          <w:lang w:val="zh-CN"/>
        </w:rPr>
        <w:t xml:space="preserve">：采购人指定地点。</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7、付款方式：</w:t>
      </w:r>
      <w:r>
        <w:rPr>
          <w:rFonts w:hint="eastAsia" w:ascii="宋体" w:hAnsi="宋体" w:cs="宋体"/>
          <w:color w:val="000000"/>
          <w:sz w:val="24"/>
          <w:highlight w:val="none"/>
          <w:lang w:val="en-US" w:eastAsia="zh-CN"/>
        </w:rPr>
        <w:t xml:space="preserve">投标人须知</w:t>
      </w:r>
      <w:r>
        <w:rPr>
          <w:rFonts w:hint="eastAsia" w:ascii="宋体" w:hAnsi="宋体" w:cs="宋体"/>
          <w:color w:val="000000"/>
          <w:sz w:val="24"/>
          <w:highlight w:val="none"/>
        </w:rPr>
        <w:t xml:space="preserve">。</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8、安装、调试：</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在货物到达采购方指定地点后，中标人应在3天内派技术人员到达现场，提供安装、调试等服务，并协助采购方组织验收。</w:t>
      </w:r>
      <w:r/>
    </w:p>
    <w:p>
      <w:pPr>
        <w:ind w:firstLine="480"/>
        <w:jc w:val="left"/>
        <w:spacing w:line="360" w:lineRule="auto"/>
        <w:rPr>
          <w:rFonts w:hint="eastAsia" w:ascii="宋体" w:hAnsi="宋体" w:cs="宋体"/>
          <w:sz w:val="24"/>
          <w:highlight w:val="none"/>
          <w:lang w:val="zh-CN"/>
        </w:rPr>
      </w:pPr>
      <w:r>
        <w:rPr>
          <w:rFonts w:hint="eastAsia" w:ascii="宋体" w:hAnsi="宋体" w:cs="宋体"/>
          <w:sz w:val="24"/>
          <w:highlight w:val="none"/>
        </w:rPr>
        <w:t xml:space="preserve">9、</w:t>
      </w:r>
      <w:r>
        <w:rPr>
          <w:rFonts w:hint="eastAsia" w:ascii="宋体" w:hAnsi="宋体" w:cs="宋体"/>
          <w:sz w:val="24"/>
          <w:highlight w:val="none"/>
          <w:lang w:val="zh-CN"/>
        </w:rPr>
        <w:t xml:space="preserve">施工现场要求：</w:t>
      </w:r>
      <w:r/>
    </w:p>
    <w:p>
      <w:pPr>
        <w:ind w:firstLine="480"/>
        <w:jc w:val="left"/>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（1）</w:t>
      </w:r>
      <w:r>
        <w:rPr>
          <w:rFonts w:hint="eastAsia" w:ascii="宋体" w:hAnsi="宋体" w:cs="宋体"/>
          <w:sz w:val="24"/>
          <w:highlight w:val="none"/>
        </w:rPr>
        <w:t xml:space="preserve">中标人</w:t>
      </w:r>
      <w:r>
        <w:rPr>
          <w:rFonts w:hint="eastAsia" w:ascii="宋体" w:hAnsi="宋体" w:cs="宋体"/>
          <w:sz w:val="24"/>
          <w:highlight w:val="none"/>
          <w:lang w:val="zh-CN"/>
        </w:rPr>
        <w:t xml:space="preserve">应遵守现场的一切规章制度，按照采购人要求文明施工，施工人员的安全由中标人负责，甲方免责；</w:t>
      </w:r>
      <w:r/>
    </w:p>
    <w:p>
      <w:pPr>
        <w:ind w:firstLine="480"/>
        <w:jc w:val="left"/>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（2）施工现场的协调工作由</w:t>
      </w:r>
      <w:r>
        <w:rPr>
          <w:rFonts w:hint="eastAsia" w:ascii="宋体" w:hAnsi="宋体" w:cs="宋体"/>
          <w:sz w:val="24"/>
          <w:highlight w:val="none"/>
        </w:rPr>
        <w:t xml:space="preserve">中标人</w:t>
      </w:r>
      <w:r>
        <w:rPr>
          <w:rFonts w:hint="eastAsia" w:ascii="宋体" w:hAnsi="宋体" w:cs="宋体"/>
          <w:sz w:val="24"/>
          <w:highlight w:val="none"/>
          <w:lang w:val="zh-CN"/>
        </w:rPr>
        <w:t xml:space="preserve">负责，采购人配合；</w:t>
      </w:r>
      <w:r/>
    </w:p>
    <w:p>
      <w:pPr>
        <w:ind w:firstLine="480"/>
        <w:jc w:val="left"/>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（3）</w:t>
      </w:r>
      <w:r>
        <w:rPr>
          <w:rFonts w:hint="eastAsia" w:ascii="宋体" w:hAnsi="宋体" w:cs="宋体"/>
          <w:sz w:val="24"/>
          <w:highlight w:val="none"/>
        </w:rPr>
        <w:t xml:space="preserve">中标人</w:t>
      </w:r>
      <w:r>
        <w:rPr>
          <w:rFonts w:hint="eastAsia" w:ascii="宋体" w:hAnsi="宋体" w:cs="宋体"/>
          <w:sz w:val="24"/>
          <w:highlight w:val="none"/>
          <w:lang w:val="zh-CN"/>
        </w:rPr>
        <w:t xml:space="preserve">负责设备、安装设备（工具）等提供适当的保护、包装或覆盖等处理，负责保管、看护进场的设备及附配件直至验收合格，以免受损；</w:t>
      </w:r>
      <w:r/>
    </w:p>
    <w:p>
      <w:pPr>
        <w:ind w:firstLine="480"/>
        <w:jc w:val="left"/>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（4）在安装、调试期间或保修过程中，</w:t>
      </w:r>
      <w:r>
        <w:rPr>
          <w:rFonts w:hint="eastAsia" w:ascii="宋体" w:hAnsi="宋体" w:cs="宋体"/>
          <w:sz w:val="24"/>
          <w:highlight w:val="none"/>
        </w:rPr>
        <w:t xml:space="preserve">中标人</w:t>
      </w:r>
      <w:r>
        <w:rPr>
          <w:rFonts w:hint="eastAsia" w:ascii="宋体" w:hAnsi="宋体" w:cs="宋体"/>
          <w:sz w:val="24"/>
          <w:highlight w:val="none"/>
          <w:lang w:val="zh-CN"/>
        </w:rPr>
        <w:t xml:space="preserve">负责及时清理现场垃圾；</w:t>
      </w:r>
      <w:r/>
    </w:p>
    <w:p>
      <w:pPr>
        <w:pStyle w:val="653"/>
        <w:ind w:left="0" w:firstLine="480"/>
        <w:jc w:val="left"/>
        <w:spacing w:after="0" w:line="360" w:lineRule="auto"/>
        <w:rPr>
          <w:rFonts w:hint="eastAsia" w:ascii="宋体" w:hAnsi="宋体" w:cs="宋体"/>
          <w:sz w:val="24"/>
          <w:highlight w:val="none"/>
        </w:rPr>
      </w:pPr>
      <w:r>
        <w:rPr>
          <w:rFonts w:hint="eastAsia" w:ascii="宋体" w:hAnsi="宋体" w:cs="宋体"/>
          <w:sz w:val="24"/>
          <w:highlight w:val="none"/>
          <w:lang w:val="zh-CN"/>
        </w:rPr>
        <w:t xml:space="preserve">（5）在安装、调试期间或保修过程中，对现场原有成品造成的损坏，由</w:t>
      </w:r>
      <w:r>
        <w:rPr>
          <w:rFonts w:hint="eastAsia" w:ascii="宋体" w:hAnsi="宋体" w:cs="宋体"/>
          <w:sz w:val="24"/>
          <w:highlight w:val="none"/>
        </w:rPr>
        <w:t xml:space="preserve">中标人</w:t>
      </w:r>
      <w:r>
        <w:rPr>
          <w:rFonts w:hint="eastAsia" w:ascii="宋体" w:hAnsi="宋体" w:cs="宋体"/>
          <w:sz w:val="24"/>
          <w:highlight w:val="none"/>
          <w:lang w:val="zh-CN"/>
        </w:rPr>
        <w:t xml:space="preserve">负责修</w:t>
      </w:r>
      <w:r>
        <w:rPr>
          <w:rFonts w:hint="eastAsia" w:ascii="宋体" w:hAnsi="宋体" w:cs="宋体"/>
          <w:sz w:val="24"/>
          <w:highlight w:val="none"/>
        </w:rPr>
        <w:t xml:space="preserve">复。</w:t>
      </w:r>
      <w:r/>
    </w:p>
    <w:p>
      <w:pPr>
        <w:pStyle w:val="653"/>
        <w:ind w:left="0" w:firstLine="480"/>
        <w:jc w:val="left"/>
        <w:spacing w:after="0" w:line="360" w:lineRule="auto"/>
        <w:rPr>
          <w:rFonts w:hint="eastAsia" w:ascii="宋体" w:hAnsi="宋体" w:cs="宋体"/>
          <w:sz w:val="24"/>
          <w:highlight w:val="none"/>
        </w:rPr>
      </w:pPr>
      <w:r>
        <w:rPr>
          <w:rFonts w:hint="eastAsia" w:ascii="宋体" w:hAnsi="宋体" w:cs="宋体"/>
          <w:sz w:val="24"/>
          <w:highlight w:val="none"/>
        </w:rPr>
        <w:t xml:space="preserve">10、验收要求：</w:t>
      </w:r>
      <w:r/>
    </w:p>
    <w:p>
      <w:pPr>
        <w:pStyle w:val="653"/>
        <w:ind w:left="0" w:firstLine="480"/>
        <w:jc w:val="left"/>
        <w:spacing w:after="0" w:line="360" w:lineRule="auto"/>
        <w:rPr>
          <w:rFonts w:ascii="宋体" w:hAnsi="宋体" w:cs="宋体"/>
          <w:sz w:val="24"/>
          <w:highlight w:val="none"/>
        </w:rPr>
      </w:pPr>
      <w:r>
        <w:rPr>
          <w:rFonts w:hint="eastAsia" w:ascii="宋体" w:hAnsi="宋体" w:cs="宋体"/>
          <w:sz w:val="24"/>
          <w:highlight w:val="none"/>
        </w:rPr>
        <w:t xml:space="preserve">10.1验收标准：中标人提供的货物必须符合我国最新颁布的与之相关的技术规范与标准，同时必须满足招标文件中所列规格、具体配置、技术条件及功能要求和中标人承诺的其它指标。</w:t>
      </w:r>
      <w:r>
        <w:rPr>
          <w:rFonts w:hint="eastAsia" w:ascii="宋体" w:hAnsi="宋体"/>
          <w:sz w:val="24"/>
          <w:highlight w:val="none"/>
        </w:rPr>
        <w:t xml:space="preserve">中标人应向采购</w:t>
      </w:r>
      <w:r>
        <w:rPr>
          <w:rFonts w:hint="eastAsia" w:ascii="宋体" w:hAnsi="宋体"/>
          <w:sz w:val="24"/>
          <w:highlight w:val="none"/>
          <w:lang w:eastAsia="zh-CN"/>
        </w:rPr>
        <w:t xml:space="preserve">人</w:t>
      </w:r>
      <w:r>
        <w:rPr>
          <w:rFonts w:hint="eastAsia" w:ascii="宋体" w:hAnsi="宋体"/>
          <w:sz w:val="24"/>
          <w:highlight w:val="none"/>
        </w:rPr>
        <w:t xml:space="preserve">提供详细的验收标准、验收手册。当对验收标准有争议时，可委托</w:t>
      </w:r>
      <w:r>
        <w:rPr>
          <w:rFonts w:hint="eastAsia" w:ascii="宋体" w:hAnsi="宋体"/>
          <w:sz w:val="24"/>
          <w:highlight w:val="none"/>
          <w:lang w:eastAsia="zh-CN"/>
        </w:rPr>
        <w:t xml:space="preserve">采购人</w:t>
      </w:r>
      <w:r>
        <w:rPr>
          <w:rFonts w:hint="eastAsia" w:ascii="宋体" w:hAnsi="宋体" w:eastAsia="宋体" w:cs="宋体"/>
          <w:sz w:val="24"/>
          <w:highlight w:val="none"/>
          <w:lang w:val="zh-CN"/>
        </w:rPr>
        <w:t xml:space="preserve">中标人</w:t>
      </w:r>
      <w:r>
        <w:rPr>
          <w:rFonts w:hint="eastAsia" w:ascii="宋体" w:hAnsi="宋体"/>
          <w:sz w:val="24"/>
          <w:highlight w:val="none"/>
        </w:rPr>
        <w:t xml:space="preserve">一致认可的国家相关权威检测中心进行检测，费用由</w:t>
      </w:r>
      <w:r>
        <w:rPr>
          <w:rFonts w:hint="eastAsia" w:ascii="宋体" w:hAnsi="宋体"/>
          <w:sz w:val="24"/>
          <w:highlight w:val="none"/>
          <w:lang w:eastAsia="zh-CN"/>
        </w:rPr>
        <w:t xml:space="preserve">中标人</w:t>
      </w:r>
      <w:r>
        <w:rPr>
          <w:rFonts w:hint="eastAsia" w:ascii="宋体" w:hAnsi="宋体"/>
          <w:sz w:val="24"/>
          <w:highlight w:val="none"/>
        </w:rPr>
        <w:t xml:space="preserve">承担，只有在设备完全正常运转和采购</w:t>
      </w:r>
      <w:r>
        <w:rPr>
          <w:rFonts w:hint="eastAsia" w:ascii="宋体" w:hAnsi="宋体"/>
          <w:sz w:val="24"/>
          <w:highlight w:val="none"/>
          <w:lang w:eastAsia="zh-CN"/>
        </w:rPr>
        <w:t xml:space="preserve">人</w:t>
      </w:r>
      <w:r>
        <w:rPr>
          <w:rFonts w:hint="eastAsia" w:ascii="宋体" w:hAnsi="宋体"/>
          <w:sz w:val="24"/>
          <w:highlight w:val="none"/>
        </w:rPr>
        <w:t xml:space="preserve">确认后，设备的安装工作才能认为已全部完成。</w:t>
      </w:r>
      <w:r/>
    </w:p>
    <w:p>
      <w:pPr>
        <w:pStyle w:val="653"/>
        <w:ind w:left="0" w:firstLine="480"/>
        <w:jc w:val="left"/>
        <w:spacing w:after="0" w:line="360" w:lineRule="auto"/>
        <w:rPr>
          <w:rFonts w:hint="eastAsia" w:ascii="宋体" w:hAnsi="宋体" w:cs="宋体"/>
          <w:sz w:val="24"/>
          <w:highlight w:val="none"/>
        </w:rPr>
      </w:pPr>
      <w:r>
        <w:rPr>
          <w:rFonts w:hint="eastAsia" w:ascii="宋体" w:hAnsi="宋体" w:cs="宋体"/>
          <w:sz w:val="24"/>
          <w:highlight w:val="none"/>
        </w:rPr>
        <w:t xml:space="preserve">10.2</w:t>
      </w:r>
      <w:r>
        <w:rPr>
          <w:rFonts w:hint="eastAsia" w:ascii="宋体" w:hAnsi="宋体" w:eastAsia="宋体" w:cs="宋体"/>
          <w:sz w:val="24"/>
          <w:highlight w:val="none"/>
          <w:lang w:val="zh-CN"/>
        </w:rPr>
        <w:t xml:space="preserve">验收时采购人将组织验收会议，邀请权威机构或专家参与验收会议</w:t>
      </w:r>
      <w:r>
        <w:rPr>
          <w:rFonts w:hint="eastAsia" w:ascii="宋体" w:hAnsi="宋体" w:cs="宋体"/>
          <w:sz w:val="24"/>
          <w:highlight w:val="none"/>
          <w:lang w:val="zh-CN"/>
        </w:rPr>
        <w:t xml:space="preserve">，</w:t>
      </w:r>
      <w:r>
        <w:rPr>
          <w:rFonts w:hint="eastAsia" w:ascii="宋体" w:hAnsi="宋体" w:cs="宋体"/>
          <w:sz w:val="24"/>
          <w:highlight w:val="none"/>
          <w:lang w:eastAsia="zh-CN"/>
        </w:rPr>
        <w:t xml:space="preserve">验收会议纪要</w:t>
      </w:r>
      <w:r>
        <w:rPr>
          <w:rFonts w:hint="eastAsia" w:ascii="宋体" w:hAnsi="宋体" w:cs="宋体"/>
          <w:sz w:val="24"/>
          <w:highlight w:val="none"/>
          <w:lang w:val="zh-CN"/>
        </w:rPr>
        <w:t xml:space="preserve">作为验收的依据；</w:t>
      </w:r>
      <w:r/>
    </w:p>
    <w:p>
      <w:pPr>
        <w:pStyle w:val="653"/>
        <w:ind w:left="0" w:firstLine="480"/>
        <w:jc w:val="left"/>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11、售后服务：</w:t>
      </w:r>
      <w:r/>
    </w:p>
    <w:p>
      <w:pPr>
        <w:pStyle w:val="653"/>
        <w:ind w:left="0" w:firstLine="480"/>
        <w:jc w:val="left"/>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（1）项目整体免费质保期为验收合格签字之日起不低于</w:t>
      </w:r>
      <w:r>
        <w:rPr>
          <w:rFonts w:hint="eastAsia" w:ascii="宋体" w:hAnsi="宋体" w:cs="宋体"/>
          <w:sz w:val="24"/>
          <w:highlight w:val="none"/>
          <w:lang w:val="en-US" w:eastAsia="zh-CN"/>
        </w:rPr>
        <w:t xml:space="preserve">5</w:t>
      </w:r>
      <w:r>
        <w:rPr>
          <w:rFonts w:hint="eastAsia" w:ascii="宋体" w:hAnsi="宋体" w:eastAsia="宋体" w:cs="宋体"/>
          <w:sz w:val="24"/>
          <w:highlight w:val="none"/>
        </w:rPr>
        <w:t xml:space="preserve">年，并在质保期内提供设备免费运维服务。</w:t>
      </w:r>
      <w:r/>
    </w:p>
    <w:p>
      <w:pPr>
        <w:pStyle w:val="653"/>
        <w:ind w:left="0" w:firstLine="480"/>
        <w:jc w:val="left"/>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zh-CN"/>
        </w:rPr>
        <w:t xml:space="preserve">质保期内，中标单位应提供每周7天×24小时的技术支持和服务，若设备出现技术问题或故障的，中标单位应自接到通知后1小时内予以响应，2小时内到达现场，8小时内解决故障问题。如在8小时内不能解决问题的，应免费</w:t>
      </w:r>
      <w:r>
        <w:rPr>
          <w:rFonts w:hint="eastAsia" w:ascii="宋体" w:hAnsi="宋体" w:eastAsia="宋体" w:cs="宋体"/>
          <w:sz w:val="24"/>
          <w:highlight w:val="none"/>
        </w:rPr>
        <w:t xml:space="preserve">更换</w:t>
      </w:r>
      <w:r>
        <w:rPr>
          <w:rFonts w:hint="eastAsia" w:ascii="宋体" w:hAnsi="宋体" w:eastAsia="宋体" w:cs="宋体"/>
          <w:sz w:val="24"/>
          <w:highlight w:val="none"/>
          <w:lang w:val="zh-CN"/>
        </w:rPr>
        <w:t xml:space="preserve">同样品牌、规格或更高质量的部件或设备</w:t>
      </w:r>
      <w:r>
        <w:rPr>
          <w:rFonts w:hint="eastAsia" w:ascii="宋体" w:hAnsi="宋体" w:eastAsia="宋体" w:cs="宋体"/>
          <w:sz w:val="24"/>
          <w:highlight w:val="none"/>
        </w:rPr>
        <w:t xml:space="preserve">。在期间如发生影响系统运行的重大故障，质保期应为故障排除之日起重新计算。 </w:t>
      </w:r>
      <w:r/>
    </w:p>
    <w:p>
      <w:pPr>
        <w:pStyle w:val="653"/>
        <w:ind w:left="0" w:firstLine="480"/>
        <w:jc w:val="left"/>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lang w:val="zh-CN"/>
        </w:rPr>
        <w:t xml:space="preserve">中标单位</w:t>
      </w:r>
      <w:r>
        <w:rPr>
          <w:rFonts w:hint="eastAsia" w:ascii="宋体" w:hAnsi="宋体" w:eastAsia="宋体" w:cs="宋体"/>
          <w:sz w:val="24"/>
          <w:highlight w:val="none"/>
        </w:rPr>
        <w:t xml:space="preserve">应在验收合格签字之日起2年内免费提供设备软件的更新服务。</w:t>
      </w:r>
      <w:r/>
    </w:p>
    <w:p>
      <w:pPr>
        <w:pStyle w:val="653"/>
        <w:ind w:left="0" w:firstLine="480"/>
        <w:jc w:val="left"/>
        <w:spacing w:after="0" w:line="360" w:lineRule="auto"/>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 xml:space="preserve">（4）中标单位必须提供系统所有设备、软件、附件、备品备件等详细的英文和中文操作手册，详细的系统操作和维护手册、组态软件使用手册。提供配套完整的专用工具箱。</w:t>
      </w:r>
      <w:r/>
    </w:p>
    <w:p>
      <w:pPr>
        <w:pStyle w:val="653"/>
        <w:ind w:left="0" w:firstLine="480"/>
        <w:jc w:val="left"/>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653"/>
        <w:ind w:left="0" w:firstLine="480"/>
        <w:jc w:val="left"/>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before="120" w:after="120"/>
        <w:rPr>
          <w:rFonts w:hint="eastAsia" w:ascii="宋体" w:hAnsi="宋体" w:cs="宋体"/>
          <w:sz w:val="24"/>
          <w:highlight w:val="none"/>
        </w:rPr>
        <w:outlineLvl w:val="0"/>
      </w:pPr>
      <w:r>
        <w:rPr>
          <w:rFonts w:hint="eastAsia" w:ascii="宋体" w:hAnsi="宋体" w:cs="宋体"/>
          <w:sz w:val="24"/>
          <w:highlight w:val="none"/>
        </w:rPr>
      </w:r>
      <w:r/>
    </w:p>
    <w:p>
      <w:pPr>
        <w:jc w:val="center"/>
        <w:spacing w:before="120" w:after="120"/>
        <w:rPr>
          <w:rFonts w:hint="eastAsia" w:ascii="宋体" w:hAnsi="宋体" w:cs="宋体"/>
          <w:sz w:val="24"/>
          <w:highlight w:val="none"/>
        </w:rPr>
        <w:outlineLvl w:val="0"/>
      </w:pPr>
      <w:r>
        <w:rPr>
          <w:rFonts w:hint="eastAsia" w:ascii="宋体" w:hAnsi="宋体" w:cs="宋体"/>
          <w:sz w:val="24"/>
          <w:highlight w:val="none"/>
        </w:rPr>
      </w:r>
      <w:r/>
    </w:p>
    <w:p>
      <w:pPr>
        <w:jc w:val="center"/>
        <w:spacing w:before="120" w:after="120"/>
        <w:rPr>
          <w:rFonts w:hint="eastAsia" w:ascii="宋体" w:hAnsi="宋体" w:cs="宋体"/>
          <w:sz w:val="24"/>
          <w:highlight w:val="none"/>
        </w:rPr>
        <w:outlineLvl w:val="0"/>
      </w:pPr>
      <w:r>
        <w:rPr>
          <w:rFonts w:hint="eastAsia" w:ascii="宋体" w:hAnsi="宋体" w:cs="宋体"/>
          <w:sz w:val="24"/>
          <w:highlight w:val="none"/>
        </w:rPr>
      </w:r>
      <w:r/>
    </w:p>
    <w:p>
      <w:pPr>
        <w:jc w:val="center"/>
        <w:spacing w:before="120" w:after="120"/>
        <w:rPr>
          <w:rFonts w:hint="eastAsia" w:ascii="宋体" w:hAnsi="宋体" w:cs="宋体"/>
          <w:sz w:val="24"/>
          <w:highlight w:val="none"/>
        </w:rPr>
        <w:outlineLvl w:val="0"/>
      </w:pPr>
      <w:r>
        <w:rPr>
          <w:rFonts w:hint="eastAsia" w:ascii="宋体" w:hAnsi="宋体" w:cs="宋体"/>
          <w:sz w:val="24"/>
          <w:highlight w:val="none"/>
        </w:rPr>
      </w:r>
      <w:r/>
    </w:p>
    <w:p>
      <w:pPr>
        <w:jc w:val="both"/>
        <w:spacing w:before="120" w:after="120"/>
        <w:rPr>
          <w:rFonts w:hint="eastAsia" w:ascii="宋体" w:hAnsi="宋体" w:cs="宋体"/>
          <w:sz w:val="24"/>
          <w:highlight w:val="none"/>
        </w:rPr>
        <w:outlineLvl w:val="0"/>
      </w:pPr>
      <w:r>
        <w:rPr>
          <w:rFonts w:hint="eastAsia" w:ascii="宋体" w:hAnsi="宋体" w:cs="宋体"/>
          <w:sz w:val="24"/>
          <w:highlight w:val="none"/>
        </w:rPr>
      </w:r>
      <w:r/>
    </w:p>
    <w:p>
      <w:pPr>
        <w:jc w:val="center"/>
        <w:spacing w:before="120" w:after="120"/>
        <w:rPr>
          <w:rFonts w:ascii="黑体" w:hAnsi="黑体" w:eastAsia="黑体"/>
          <w:sz w:val="32"/>
          <w:szCs w:val="32"/>
        </w:rPr>
        <w:outlineLvl w:val="0"/>
      </w:pPr>
      <w:r>
        <w:rPr>
          <w:rFonts w:ascii="黑体" w:hAnsi="黑体" w:eastAsia="黑体"/>
          <w:sz w:val="32"/>
          <w:szCs w:val="32"/>
        </w:rPr>
      </w:r>
      <w:r/>
    </w:p>
    <w:p>
      <w:pPr>
        <w:jc w:val="center"/>
        <w:spacing w:before="120" w:after="120"/>
        <w:rPr>
          <w:rFonts w:ascii="黑体" w:hAnsi="黑体" w:eastAsia="黑体"/>
          <w:sz w:val="32"/>
          <w:szCs w:val="32"/>
        </w:rPr>
        <w:outlineLvl w:val="0"/>
      </w:pPr>
      <w:r>
        <w:rPr>
          <w:rFonts w:ascii="黑体" w:hAnsi="黑体" w:eastAsia="黑体"/>
          <w:sz w:val="32"/>
          <w:szCs w:val="32"/>
        </w:rPr>
      </w:r>
      <w:r/>
    </w:p>
    <w:p>
      <w:pPr>
        <w:jc w:val="center"/>
        <w:spacing w:before="120" w:after="120"/>
        <w:rPr>
          <w:rFonts w:ascii="黑体" w:hAnsi="黑体" w:eastAsia="黑体"/>
          <w:sz w:val="32"/>
          <w:szCs w:val="32"/>
        </w:rPr>
        <w:outlineLvl w:val="0"/>
      </w:pPr>
      <w:r>
        <w:rPr>
          <w:rFonts w:ascii="黑体" w:hAnsi="黑体" w:eastAsia="黑体"/>
          <w:sz w:val="32"/>
          <w:szCs w:val="32"/>
        </w:rPr>
      </w:r>
      <w:r/>
    </w:p>
    <w:p>
      <w:pPr>
        <w:jc w:val="center"/>
        <w:spacing w:before="120" w:after="120"/>
        <w:rPr>
          <w:rFonts w:ascii="黑体" w:hAnsi="黑体" w:eastAsia="黑体"/>
          <w:sz w:val="32"/>
          <w:szCs w:val="32"/>
        </w:rPr>
        <w:outlineLvl w:val="0"/>
      </w:pPr>
      <w:r>
        <w:rPr>
          <w:rFonts w:ascii="黑体" w:hAnsi="黑体" w:eastAsia="黑体"/>
          <w:sz w:val="32"/>
          <w:szCs w:val="32"/>
        </w:rPr>
      </w:r>
      <w:r/>
    </w:p>
    <w:p>
      <w:pPr>
        <w:jc w:val="center"/>
        <w:spacing w:before="120" w:after="120"/>
        <w:rPr>
          <w:rFonts w:ascii="黑体" w:hAnsi="黑体" w:eastAsia="黑体"/>
          <w:sz w:val="32"/>
          <w:szCs w:val="32"/>
        </w:rPr>
        <w:outlineLvl w:val="0"/>
      </w:pPr>
      <w:r>
        <w:rPr>
          <w:rFonts w:ascii="黑体" w:hAnsi="黑体" w:eastAsia="黑体"/>
          <w:sz w:val="32"/>
          <w:szCs w:val="32"/>
        </w:rPr>
      </w:r>
      <w:r/>
    </w:p>
    <w:p>
      <w:pPr>
        <w:jc w:val="center"/>
        <w:spacing w:before="120" w:after="120"/>
        <w:rPr>
          <w:rFonts w:ascii="黑体" w:hAnsi="黑体" w:eastAsia="黑体"/>
          <w:sz w:val="32"/>
          <w:szCs w:val="32"/>
        </w:rPr>
        <w:outlineLvl w:val="0"/>
      </w:pPr>
      <w:r>
        <w:rPr>
          <w:rFonts w:ascii="黑体" w:hAnsi="黑体" w:eastAsia="黑体"/>
          <w:sz w:val="32"/>
          <w:szCs w:val="32"/>
        </w:rPr>
      </w:r>
      <w:r/>
    </w:p>
    <w:p>
      <w:pPr>
        <w:jc w:val="center"/>
        <w:spacing w:before="120" w:after="120"/>
        <w:rPr>
          <w:rFonts w:ascii="黑体" w:hAnsi="黑体" w:eastAsia="黑体"/>
          <w:sz w:val="32"/>
          <w:szCs w:val="32"/>
        </w:rPr>
        <w:outlineLvl w:val="0"/>
      </w:pPr>
      <w:r>
        <w:rPr>
          <w:rFonts w:ascii="黑体" w:hAnsi="黑体" w:eastAsia="黑体"/>
          <w:sz w:val="32"/>
          <w:szCs w:val="32"/>
        </w:rPr>
      </w:r>
      <w:r/>
    </w:p>
    <w:p>
      <w:pPr>
        <w:jc w:val="center"/>
        <w:spacing w:before="120" w:after="120"/>
        <w:rPr>
          <w:rFonts w:ascii="黑体" w:hAnsi="黑体" w:eastAsia="黑体"/>
          <w:sz w:val="32"/>
          <w:szCs w:val="32"/>
        </w:rPr>
        <w:outlineLvl w:val="0"/>
      </w:pPr>
      <w:r>
        <w:rPr>
          <w:rFonts w:ascii="黑体" w:hAnsi="黑体" w:eastAsia="黑体"/>
          <w:sz w:val="32"/>
          <w:szCs w:val="32"/>
        </w:rPr>
      </w:r>
      <w:r/>
    </w:p>
    <w:p>
      <w:pPr>
        <w:jc w:val="center"/>
        <w:spacing w:before="120" w:after="120"/>
        <w:rPr>
          <w:rFonts w:ascii="黑体" w:hAnsi="黑体" w:eastAsia="黑体"/>
          <w:sz w:val="32"/>
          <w:szCs w:val="32"/>
        </w:rPr>
        <w:outlineLvl w:val="0"/>
      </w:pPr>
      <w:r>
        <w:rPr>
          <w:rFonts w:ascii="黑体" w:hAnsi="黑体" w:eastAsia="黑体"/>
          <w:sz w:val="32"/>
          <w:szCs w:val="32"/>
        </w:rPr>
      </w:r>
      <w:r/>
    </w:p>
    <w:p>
      <w:pPr>
        <w:jc w:val="center"/>
        <w:spacing w:before="120" w:after="120"/>
        <w:rPr>
          <w:rFonts w:ascii="黑体" w:hAnsi="黑体" w:eastAsia="黑体"/>
          <w:sz w:val="32"/>
          <w:szCs w:val="32"/>
        </w:rPr>
        <w:outlineLvl w:val="0"/>
      </w:pPr>
      <w:r>
        <w:rPr>
          <w:rFonts w:ascii="黑体" w:hAnsi="黑体" w:eastAsia="黑体"/>
          <w:sz w:val="32"/>
          <w:szCs w:val="32"/>
        </w:rPr>
      </w:r>
      <w:r/>
    </w:p>
    <w:p>
      <w:pPr>
        <w:jc w:val="center"/>
        <w:spacing w:before="120" w:after="120"/>
        <w:rPr>
          <w:rFonts w:ascii="黑体" w:hAnsi="黑体" w:eastAsia="黑体"/>
          <w:sz w:val="32"/>
          <w:szCs w:val="32"/>
        </w:rPr>
        <w:outlineLvl w:val="0"/>
      </w:pPr>
      <w:r>
        <w:rPr>
          <w:rFonts w:ascii="黑体" w:hAnsi="黑体" w:eastAsia="黑体"/>
          <w:sz w:val="32"/>
          <w:szCs w:val="32"/>
        </w:rPr>
      </w:r>
      <w:r/>
    </w:p>
    <w:p>
      <w:pPr>
        <w:jc w:val="center"/>
        <w:spacing w:before="120" w:after="120"/>
        <w:rPr>
          <w:rFonts w:ascii="黑体" w:hAnsi="黑体" w:eastAsia="黑体"/>
          <w:b/>
        </w:rPr>
        <w:outlineLvl w:val="0"/>
      </w:pPr>
      <w:r>
        <w:rPr>
          <w:rFonts w:ascii="黑体" w:hAnsi="黑体" w:eastAsia="黑体"/>
          <w:sz w:val="32"/>
          <w:szCs w:val="32"/>
        </w:rPr>
        <w:t xml:space="preserve">第六章</w:t>
      </w:r>
      <w:r>
        <w:rPr>
          <w:rFonts w:hint="eastAsia" w:ascii="黑体" w:hAnsi="黑体" w:eastAsia="黑体"/>
          <w:sz w:val="32"/>
          <w:szCs w:val="32"/>
        </w:rPr>
        <w:t xml:space="preserve"> </w:t>
      </w:r>
      <w:r>
        <w:rPr>
          <w:rFonts w:hint="eastAsia" w:ascii="黑体" w:hAnsi="黑体" w:eastAsia="黑体"/>
          <w:b/>
          <w:sz w:val="32"/>
          <w:szCs w:val="32"/>
        </w:rPr>
        <w:t xml:space="preserve">投标文件的编制要求及参考格式</w:t>
      </w:r>
      <w:bookmarkStart w:id="321" w:name="_Hlt26671244"/>
      <w:r/>
      <w:bookmarkEnd w:id="321"/>
      <w:r/>
      <w:bookmarkStart w:id="322" w:name="_Hlt26955039"/>
      <w:r/>
      <w:bookmarkEnd w:id="322"/>
      <w:r/>
      <w:bookmarkStart w:id="323" w:name="_Toc288030359"/>
      <w:r/>
      <w:bookmarkStart w:id="324" w:name="_Toc282446331"/>
      <w:r/>
      <w:bookmarkStart w:id="325" w:name="_Toc26554094"/>
      <w:r/>
      <w:bookmarkStart w:id="326" w:name="_Toc49090576"/>
      <w:r/>
      <w:bookmarkStart w:id="327" w:name="_Toc120614282"/>
      <w:r/>
      <w:r/>
    </w:p>
    <w:p>
      <w:pPr>
        <w:spacing w:line="500" w:lineRule="exact"/>
        <w:rPr>
          <w:rFonts w:ascii="宋体" w:hAnsi="宋体" w:cs="宋体"/>
        </w:rPr>
        <w:outlineLvl w:val="1"/>
      </w:pPr>
      <w:r/>
      <w:bookmarkStart w:id="328" w:name="_Toc426469932"/>
      <w:r>
        <w:rPr>
          <w:rFonts w:hint="eastAsia" w:ascii="宋体" w:hAnsi="宋体" w:cs="宋体"/>
          <w:b/>
          <w:bCs/>
        </w:rPr>
        <w:t xml:space="preserve">1.投标文件的组成</w:t>
      </w:r>
      <w:bookmarkEnd w:id="328"/>
      <w:r/>
      <w:r/>
    </w:p>
    <w:p>
      <w:pPr>
        <w:ind w:firstLine="560"/>
        <w:spacing w:line="500" w:lineRule="exact"/>
        <w:rPr>
          <w:rFonts w:ascii="宋体" w:hAnsi="宋体" w:cs="宋体"/>
        </w:rPr>
      </w:pPr>
      <w:r/>
      <w:bookmarkStart w:id="329" w:name="_Toc426469933"/>
      <w:r>
        <w:rPr>
          <w:rFonts w:hint="eastAsia" w:ascii="宋体" w:hAnsi="宋体" w:cs="宋体"/>
        </w:rPr>
        <w:t xml:space="preserve">见本招标文件第二章3.1条。</w:t>
      </w:r>
      <w:r/>
    </w:p>
    <w:p>
      <w:pPr>
        <w:spacing w:line="500" w:lineRule="exact"/>
        <w:rPr>
          <w:rFonts w:ascii="宋体" w:hAnsi="宋体" w:cs="宋体"/>
        </w:rPr>
        <w:outlineLvl w:val="1"/>
      </w:pPr>
      <w:r>
        <w:rPr>
          <w:rFonts w:hint="eastAsia" w:ascii="宋体" w:hAnsi="宋体" w:cs="宋体"/>
          <w:b/>
          <w:bCs/>
        </w:rPr>
        <w:t xml:space="preserve">2.投标文件的编制内容及编制要求</w:t>
      </w:r>
      <w:bookmarkEnd w:id="329"/>
      <w:r/>
      <w:r/>
    </w:p>
    <w:p>
      <w:pPr>
        <w:spacing w:line="500" w:lineRule="exact"/>
        <w:rPr>
          <w:rFonts w:ascii="宋体" w:hAnsi="宋体" w:cs="宋体"/>
          <w:b/>
        </w:rPr>
        <w:outlineLvl w:val="2"/>
      </w:pPr>
      <w:r>
        <w:rPr>
          <w:rFonts w:hint="eastAsia" w:ascii="宋体" w:hAnsi="宋体" w:cs="宋体"/>
          <w:b/>
        </w:rPr>
        <w:t xml:space="preserve">2.1开标一览表</w:t>
      </w:r>
      <w:r/>
    </w:p>
    <w:p>
      <w:pPr>
        <w:ind w:firstLine="560"/>
        <w:spacing w:line="500" w:lineRule="exact"/>
        <w:rPr>
          <w:rFonts w:ascii="宋体" w:hAnsi="宋体" w:cs="宋体"/>
        </w:rPr>
      </w:pPr>
      <w:r>
        <w:rPr>
          <w:rFonts w:hint="eastAsia" w:ascii="宋体" w:hAnsi="宋体" w:cs="宋体"/>
        </w:rPr>
        <w:t xml:space="preserve">2.1.1 投标人应按表中格式完整、清晰、正确填写；</w:t>
      </w:r>
      <w:r/>
    </w:p>
    <w:p>
      <w:pPr>
        <w:ind w:firstLine="560"/>
        <w:spacing w:line="500" w:lineRule="exact"/>
        <w:rPr>
          <w:rFonts w:ascii="宋体" w:hAnsi="宋体" w:cs="宋体"/>
        </w:rPr>
      </w:pPr>
      <w:r>
        <w:rPr>
          <w:rFonts w:hint="eastAsia" w:ascii="宋体" w:hAnsi="宋体" w:cs="宋体"/>
        </w:rPr>
        <w:t xml:space="preserve">2.1.2开标一览表中的价格应与投标文件中</w:t>
      </w:r>
      <w:bookmarkStart w:id="330" w:name="OLE_LINK8"/>
      <w:r>
        <w:rPr>
          <w:rFonts w:hint="eastAsia" w:ascii="宋体" w:hAnsi="宋体" w:cs="宋体"/>
        </w:rPr>
        <w:t xml:space="preserve">投标报价明细表</w:t>
      </w:r>
      <w:bookmarkEnd w:id="330"/>
      <w:r>
        <w:rPr>
          <w:rFonts w:hint="eastAsia" w:ascii="宋体" w:hAnsi="宋体" w:cs="宋体"/>
        </w:rPr>
        <w:t xml:space="preserve">中的价格一致。</w:t>
      </w:r>
      <w:r/>
    </w:p>
    <w:p>
      <w:pPr>
        <w:ind w:firstLine="560"/>
        <w:spacing w:line="500" w:lineRule="exact"/>
        <w:rPr>
          <w:rFonts w:ascii="宋体" w:hAnsi="宋体" w:cs="宋体"/>
        </w:rPr>
      </w:pPr>
      <w:r>
        <w:rPr>
          <w:rFonts w:hint="eastAsia" w:ascii="宋体" w:hAnsi="宋体" w:cs="宋体"/>
        </w:rPr>
        <w:t xml:space="preserve">2.1.3开标一览表格式见附件。</w:t>
      </w:r>
      <w:r/>
    </w:p>
    <w:p>
      <w:pPr>
        <w:spacing w:line="500" w:lineRule="exact"/>
        <w:rPr>
          <w:rFonts w:ascii="宋体" w:hAnsi="宋体" w:cs="宋体"/>
          <w:b/>
        </w:rPr>
        <w:outlineLvl w:val="2"/>
      </w:pPr>
      <w:r>
        <w:rPr>
          <w:rFonts w:hint="eastAsia" w:ascii="宋体" w:hAnsi="宋体" w:cs="宋体"/>
          <w:b/>
        </w:rPr>
        <w:t xml:space="preserve">2.2 投标函</w:t>
      </w:r>
      <w:r/>
    </w:p>
    <w:p>
      <w:pPr>
        <w:ind w:firstLine="560"/>
        <w:spacing w:line="500" w:lineRule="exact"/>
        <w:rPr>
          <w:rFonts w:ascii="宋体" w:hAnsi="宋体" w:cs="宋体"/>
        </w:rPr>
      </w:pPr>
      <w:r>
        <w:rPr>
          <w:rFonts w:hint="eastAsia" w:ascii="宋体" w:hAnsi="宋体" w:cs="宋体"/>
        </w:rPr>
        <w:t xml:space="preserve">2.2.1投标人应按表中规定格式完整、清晰、正确填写；</w:t>
      </w:r>
      <w:r/>
    </w:p>
    <w:p>
      <w:pPr>
        <w:ind w:firstLine="560"/>
        <w:spacing w:line="500" w:lineRule="exact"/>
        <w:rPr>
          <w:rFonts w:ascii="宋体" w:hAnsi="宋体" w:cs="宋体"/>
        </w:rPr>
      </w:pPr>
      <w:r>
        <w:rPr>
          <w:rFonts w:hint="eastAsia" w:ascii="宋体" w:hAnsi="宋体" w:cs="宋体"/>
        </w:rPr>
        <w:t xml:space="preserve">2.2.2投标函必须加盖投标人法人公章并经法定代表人签字或签章。</w:t>
      </w:r>
      <w:r/>
    </w:p>
    <w:p>
      <w:pPr>
        <w:spacing w:line="500" w:lineRule="exact"/>
        <w:rPr>
          <w:rFonts w:ascii="宋体" w:hAnsi="宋体" w:cs="宋体"/>
          <w:b/>
        </w:rPr>
        <w:outlineLvl w:val="2"/>
      </w:pPr>
      <w:r>
        <w:rPr>
          <w:rFonts w:hint="eastAsia" w:ascii="宋体" w:hAnsi="宋体" w:cs="宋体"/>
          <w:b/>
        </w:rPr>
        <w:t xml:space="preserve">2.3资格条件证明文件</w:t>
      </w:r>
      <w:r/>
    </w:p>
    <w:p>
      <w:pPr>
        <w:ind w:firstLine="560"/>
        <w:spacing w:line="500" w:lineRule="exact"/>
        <w:rPr>
          <w:rFonts w:ascii="宋体" w:hAnsi="宋体" w:cs="宋体"/>
        </w:rPr>
      </w:pPr>
      <w:r>
        <w:rPr>
          <w:rFonts w:hint="eastAsia" w:ascii="宋体" w:hAnsi="宋体" w:cs="宋体"/>
        </w:rPr>
        <w:t xml:space="preserve">（1）供应商基本资格条件承诺函；</w:t>
      </w:r>
      <w:r/>
    </w:p>
    <w:p>
      <w:pPr>
        <w:ind w:firstLine="560"/>
        <w:spacing w:line="500" w:lineRule="exact"/>
        <w:rPr>
          <w:rFonts w:ascii="宋体" w:hAnsi="宋体" w:cs="宋体"/>
        </w:rPr>
      </w:pPr>
      <w:r>
        <w:rPr>
          <w:rFonts w:hint="eastAsia" w:ascii="宋体" w:hAnsi="宋体" w:cs="宋体"/>
        </w:rPr>
        <w:t xml:space="preserve">（2）招标文件要求的其他资格条件证明材料。</w:t>
      </w:r>
      <w:r/>
    </w:p>
    <w:p>
      <w:pPr>
        <w:spacing w:line="500" w:lineRule="exact"/>
        <w:rPr>
          <w:rFonts w:ascii="宋体" w:hAnsi="宋体" w:cs="宋体"/>
          <w:b/>
        </w:rPr>
        <w:outlineLvl w:val="2"/>
      </w:pPr>
      <w:r>
        <w:rPr>
          <w:rFonts w:hint="eastAsia" w:ascii="宋体" w:hAnsi="宋体" w:cs="宋体"/>
          <w:b/>
        </w:rPr>
        <w:t xml:space="preserve">2.4采购需求响应表</w:t>
      </w:r>
      <w:r/>
    </w:p>
    <w:p>
      <w:pPr>
        <w:ind w:firstLine="560"/>
        <w:spacing w:line="500" w:lineRule="exact"/>
        <w:rPr>
          <w:rFonts w:ascii="宋体" w:hAnsi="宋体" w:cs="宋体"/>
          <w:b/>
        </w:rPr>
      </w:pPr>
      <w:r>
        <w:rPr>
          <w:rFonts w:hint="eastAsia" w:ascii="宋体" w:hAnsi="宋体" w:cs="宋体"/>
        </w:rPr>
        <w:t xml:space="preserve">投标人应仔细阅读招标文件第五章采购需求，结合自身的实际情况，如实编制，格式自拟。</w:t>
      </w:r>
      <w:r>
        <w:rPr>
          <w:rFonts w:hint="eastAsia" w:ascii="宋体" w:hAnsi="宋体" w:cs="宋体"/>
          <w:b/>
        </w:rPr>
        <w:t xml:space="preserve">采购需求响应表须详细说明实际提供的服务及其他采购需求中相关要求的响应情况。</w:t>
      </w:r>
      <w:r/>
    </w:p>
    <w:p>
      <w:pPr>
        <w:spacing w:line="500" w:lineRule="exact"/>
        <w:rPr>
          <w:rFonts w:ascii="宋体" w:hAnsi="宋体" w:cs="宋体"/>
          <w:b/>
        </w:rPr>
        <w:outlineLvl w:val="2"/>
      </w:pPr>
      <w:r>
        <w:rPr>
          <w:rFonts w:hint="eastAsia" w:ascii="宋体" w:hAnsi="宋体" w:cs="宋体"/>
          <w:b/>
        </w:rPr>
        <w:t xml:space="preserve">2.5投标人认为应列入投标文件的其他材料</w:t>
      </w:r>
      <w:r/>
    </w:p>
    <w:p>
      <w:pPr>
        <w:ind w:firstLine="560"/>
        <w:spacing w:line="500" w:lineRule="exact"/>
        <w:rPr>
          <w:rFonts w:ascii="宋体"/>
          <w:sz w:val="28"/>
          <w:szCs w:val="28"/>
        </w:rPr>
      </w:pPr>
      <w:r>
        <w:rPr>
          <w:rFonts w:hint="eastAsia" w:ascii="宋体" w:hAnsi="宋体" w:cs="宋体"/>
        </w:rPr>
        <w:t xml:space="preserve">投标人应对照第三章评标办法中的评审因素，结合自身的实际情况，如实编制，格式自拟。</w:t>
      </w:r>
      <w:r/>
    </w:p>
    <w:p>
      <w:pPr>
        <w:spacing w:line="500" w:lineRule="exact"/>
        <w:rPr>
          <w:rFonts w:ascii="黑体" w:hAnsi="黑体" w:eastAsia="黑体"/>
          <w:sz w:val="32"/>
          <w:szCs w:val="32"/>
        </w:rPr>
        <w:outlineLvl w:val="1"/>
      </w:pPr>
      <w:r/>
      <w:bookmarkStart w:id="331" w:name="_Toc426469934"/>
      <w:r>
        <w:rPr>
          <w:rFonts w:ascii="黑体" w:hAnsi="黑体" w:eastAsia="黑体"/>
          <w:sz w:val="32"/>
          <w:szCs w:val="32"/>
        </w:rPr>
        <w:br w:type="page" w:clear="all"/>
      </w:r>
      <w:r>
        <w:rPr>
          <w:rFonts w:ascii="黑体" w:hAnsi="黑体" w:eastAsia="黑体"/>
          <w:sz w:val="32"/>
          <w:szCs w:val="32"/>
        </w:rPr>
        <w:t xml:space="preserve">3. </w:t>
      </w:r>
      <w:r>
        <w:rPr>
          <w:rFonts w:hint="eastAsia" w:ascii="黑体" w:hAnsi="黑体" w:eastAsia="黑体" w:cs="宋体"/>
          <w:sz w:val="32"/>
          <w:szCs w:val="32"/>
        </w:rPr>
        <w:t xml:space="preserve">投标文件参考格式</w:t>
      </w:r>
      <w:bookmarkEnd w:id="323"/>
      <w:r/>
      <w:bookmarkEnd w:id="324"/>
      <w:r/>
      <w:bookmarkEnd w:id="325"/>
      <w:r/>
      <w:bookmarkEnd w:id="326"/>
      <w:r/>
      <w:bookmarkEnd w:id="327"/>
      <w:r/>
      <w:bookmarkEnd w:id="331"/>
      <w:r/>
      <w:bookmarkStart w:id="332" w:name="_Toc426469936"/>
      <w:r/>
      <w:bookmarkStart w:id="333" w:name="_Toc426469937"/>
      <w:r/>
      <w:bookmarkStart w:id="334" w:name="_Toc383698722"/>
      <w:r/>
      <w:bookmarkStart w:id="335" w:name="_Toc383623749"/>
      <w:r/>
      <w:bookmarkStart w:id="336" w:name="_Toc390246998"/>
      <w:r/>
      <w:bookmarkStart w:id="337" w:name="_Toc383626069"/>
      <w:r/>
      <w:bookmarkStart w:id="338" w:name="_Toc390099111"/>
      <w:r/>
      <w:bookmarkStart w:id="339" w:name="_Toc382811202"/>
      <w:r/>
      <w:bookmarkStart w:id="340" w:name="_Toc383679822"/>
      <w:r/>
      <w:bookmarkStart w:id="341" w:name="_Toc382812316"/>
      <w:r/>
      <w:bookmarkStart w:id="342" w:name="_Toc382812507"/>
      <w:r/>
      <w:bookmarkStart w:id="343" w:name="_Toc383587529"/>
      <w:r/>
      <w:bookmarkStart w:id="344" w:name="_Toc390098915"/>
      <w:r/>
      <w:bookmarkStart w:id="345" w:name="_Toc382814038"/>
      <w:r/>
      <w:bookmarkStart w:id="346" w:name="_Toc382813957"/>
      <w:r/>
      <w:bookmarkStart w:id="347" w:name="_Toc383624021"/>
      <w:r/>
      <w:bookmarkStart w:id="348" w:name="_Toc382811607"/>
      <w:r/>
      <w:r/>
    </w:p>
    <w:p>
      <w:pPr>
        <w:rPr>
          <w:rFonts w:ascii="宋体" w:hAnsi="宋体" w:cs="宋体"/>
          <w:b/>
          <w:sz w:val="28"/>
          <w:szCs w:val="28"/>
        </w:rPr>
        <w:outlineLvl w:val="2"/>
      </w:pPr>
      <w:r>
        <w:rPr>
          <w:rFonts w:hint="eastAsia" w:ascii="宋体" w:hAnsi="宋体" w:cs="宋体"/>
          <w:b/>
          <w:sz w:val="28"/>
          <w:szCs w:val="28"/>
        </w:rPr>
        <w:t xml:space="preserve">3.1投标文件封面格式</w:t>
      </w:r>
      <w:bookmarkEnd w:id="332"/>
      <w:r/>
      <w:r/>
    </w:p>
    <w:p>
      <w:pPr>
        <w:ind w:firstLine="480"/>
        <w:jc w:val="center"/>
        <w:spacing w:line="360" w:lineRule="exact"/>
        <w:rPr>
          <w:rFonts w:ascii="宋体" w:hAnsi="宋体" w:cs="宋体"/>
        </w:rPr>
      </w:pPr>
      <w:r>
        <w:rPr>
          <w:rFonts w:ascii="宋体" w:hAnsi="宋体" w:cs="宋体"/>
        </w:rPr>
      </w:r>
      <w:r/>
    </w:p>
    <w:p>
      <w:pPr>
        <w:ind w:firstLine="480"/>
        <w:jc w:val="center"/>
        <w:spacing w:line="360" w:lineRule="exact"/>
        <w:rPr>
          <w:rFonts w:ascii="宋体" w:hAnsi="宋体" w:cs="宋体"/>
        </w:rPr>
      </w:pPr>
      <w:r>
        <w:rPr>
          <w:rFonts w:ascii="宋体" w:hAnsi="宋体" w:cs="宋体"/>
        </w:rPr>
      </w:r>
      <w:r/>
    </w:p>
    <w:p>
      <w:pPr>
        <w:jc w:val="center"/>
        <w:rPr>
          <w:rFonts w:ascii="宋体" w:hAnsi="宋体" w:cs="宋体"/>
          <w:b/>
          <w:sz w:val="48"/>
          <w:szCs w:val="48"/>
        </w:rPr>
      </w:pPr>
      <w:r>
        <w:rPr>
          <w:rFonts w:hint="eastAsia" w:ascii="宋体" w:hAnsi="宋体" w:cs="宋体"/>
          <w:b/>
          <w:sz w:val="48"/>
          <w:szCs w:val="48"/>
        </w:rPr>
        <w:t xml:space="preserve">投标文件</w:t>
      </w:r>
      <w:r/>
    </w:p>
    <w:p>
      <w:pPr>
        <w:pStyle w:val="647"/>
        <w:rPr>
          <w:rFonts w:ascii="宋体" w:hAnsi="宋体" w:cs="宋体"/>
        </w:rPr>
      </w:pPr>
      <w:r>
        <w:rPr>
          <w:rFonts w:ascii="宋体" w:hAnsi="宋体" w:cs="宋体"/>
        </w:rPr>
      </w:r>
      <w:r/>
    </w:p>
    <w:p>
      <w:pPr>
        <w:ind w:firstLine="2520"/>
        <w:spacing w:line="480" w:lineRule="exact"/>
        <w:rPr>
          <w:rFonts w:ascii="宋体" w:hAnsi="宋体" w:cs="宋体"/>
          <w:sz w:val="28"/>
          <w:szCs w:val="28"/>
        </w:rPr>
      </w:pPr>
      <w:r>
        <w:rPr>
          <w:rFonts w:hint="eastAsia" w:ascii="宋体" w:hAnsi="宋体" w:cs="宋体"/>
          <w:sz w:val="28"/>
          <w:szCs w:val="28"/>
        </w:rPr>
        <w:t xml:space="preserve">采购项目名称：</w:t>
      </w:r>
      <w:r/>
    </w:p>
    <w:p>
      <w:pPr>
        <w:ind w:firstLine="2520"/>
        <w:spacing w:line="480" w:lineRule="exact"/>
        <w:rPr>
          <w:rFonts w:ascii="宋体" w:hAnsi="宋体" w:cs="宋体"/>
          <w:sz w:val="28"/>
          <w:szCs w:val="28"/>
          <w:u w:val="single"/>
        </w:rPr>
      </w:pPr>
      <w:r>
        <w:rPr>
          <w:rFonts w:hint="eastAsia" w:ascii="宋体" w:hAnsi="宋体" w:cs="宋体"/>
          <w:sz w:val="28"/>
          <w:szCs w:val="28"/>
        </w:rPr>
        <w:t xml:space="preserve">采购项目编号：</w:t>
      </w:r>
      <w:r/>
    </w:p>
    <w:p>
      <w:pPr>
        <w:ind w:firstLine="1260"/>
        <w:spacing w:line="480" w:lineRule="exact"/>
        <w:rPr>
          <w:rFonts w:ascii="宋体" w:hAnsi="宋体" w:cs="宋体"/>
          <w:sz w:val="28"/>
          <w:szCs w:val="28"/>
        </w:rPr>
      </w:pPr>
      <w:r>
        <w:rPr>
          <w:rFonts w:ascii="宋体" w:hAnsi="宋体" w:cs="宋体"/>
          <w:sz w:val="28"/>
          <w:szCs w:val="28"/>
        </w:rPr>
      </w:r>
      <w:r/>
    </w:p>
    <w:p>
      <w:pPr>
        <w:ind w:firstLine="560"/>
        <w:spacing w:line="480" w:lineRule="exact"/>
        <w:rPr>
          <w:rFonts w:ascii="宋体" w:hAnsi="宋体" w:cs="宋体"/>
          <w:sz w:val="28"/>
          <w:szCs w:val="28"/>
        </w:rPr>
      </w:pPr>
      <w:r>
        <w:rPr>
          <w:rFonts w:ascii="宋体" w:hAnsi="宋体" w:cs="宋体"/>
          <w:sz w:val="28"/>
          <w:szCs w:val="28"/>
        </w:rPr>
      </w:r>
      <w:r/>
    </w:p>
    <w:p>
      <w:pPr>
        <w:ind w:firstLine="2520"/>
        <w:spacing w:line="480" w:lineRule="exact"/>
        <w:tabs>
          <w:tab w:val="left" w:pos="2700" w:leader="none"/>
        </w:tabs>
        <w:rPr>
          <w:rFonts w:ascii="宋体" w:hAnsi="宋体" w:cs="宋体"/>
          <w:sz w:val="28"/>
          <w:szCs w:val="28"/>
          <w:u w:val="single"/>
        </w:rPr>
      </w:pPr>
      <w:r>
        <w:rPr>
          <w:rFonts w:hint="eastAsia" w:ascii="宋体" w:hAnsi="宋体" w:cs="宋体"/>
          <w:sz w:val="28"/>
          <w:szCs w:val="28"/>
        </w:rPr>
        <w:t xml:space="preserve">投标人名称：</w:t>
      </w:r>
      <w:r>
        <w:rPr>
          <w:rFonts w:hint="eastAsia" w:ascii="宋体" w:hAnsi="宋体" w:cs="宋体"/>
          <w:sz w:val="28"/>
          <w:szCs w:val="28"/>
          <w:u w:val="single"/>
        </w:rPr>
        <w:t xml:space="preserve">  （盖</w:t>
      </w:r>
      <w:r>
        <w:rPr>
          <w:rFonts w:hint="eastAsia" w:ascii="宋体" w:hAnsi="宋体" w:cs="宋体"/>
          <w:sz w:val="28"/>
          <w:szCs w:val="28"/>
          <w:u w:val="single"/>
          <w:lang w:val="en-US" w:eastAsia="zh-CN"/>
        </w:rPr>
        <w:t xml:space="preserve">公</w:t>
      </w:r>
      <w:r>
        <w:rPr>
          <w:rFonts w:hint="eastAsia" w:ascii="宋体" w:hAnsi="宋体" w:cs="宋体"/>
          <w:sz w:val="28"/>
          <w:szCs w:val="28"/>
          <w:u w:val="single"/>
        </w:rPr>
        <w:t xml:space="preserve">章）     </w:t>
      </w:r>
      <w:r/>
    </w:p>
    <w:p>
      <w:pPr>
        <w:ind w:firstLine="2520"/>
        <w:spacing w:line="480" w:lineRule="exact"/>
        <w:tabs>
          <w:tab w:val="left" w:pos="2700" w:leader="none"/>
        </w:tabs>
        <w:rPr>
          <w:rFonts w:ascii="宋体" w:hAnsi="宋体" w:cs="宋体"/>
          <w:sz w:val="28"/>
          <w:szCs w:val="28"/>
          <w:u w:val="single"/>
        </w:rPr>
      </w:pPr>
      <w:r>
        <w:rPr>
          <w:rFonts w:hint="eastAsia" w:ascii="宋体" w:hAnsi="宋体" w:cs="宋体"/>
          <w:sz w:val="28"/>
          <w:szCs w:val="28"/>
        </w:rPr>
        <w:t xml:space="preserve">联系人：</w:t>
      </w:r>
      <w:r/>
    </w:p>
    <w:p>
      <w:pPr>
        <w:ind w:firstLine="2520"/>
        <w:spacing w:line="480" w:lineRule="exact"/>
        <w:tabs>
          <w:tab w:val="left" w:pos="2700" w:leader="none"/>
        </w:tabs>
        <w:rPr>
          <w:rFonts w:ascii="宋体" w:hAnsi="宋体" w:cs="宋体"/>
          <w:sz w:val="28"/>
          <w:szCs w:val="28"/>
          <w:u w:val="single"/>
        </w:rPr>
      </w:pPr>
      <w:r>
        <w:rPr>
          <w:rFonts w:hint="eastAsia" w:ascii="宋体" w:hAnsi="宋体" w:cs="宋体"/>
          <w:sz w:val="28"/>
          <w:szCs w:val="28"/>
        </w:rPr>
        <w:t xml:space="preserve">联系电话：</w:t>
      </w:r>
      <w:r/>
    </w:p>
    <w:p>
      <w:pPr>
        <w:ind w:firstLine="2520"/>
        <w:spacing w:line="480" w:lineRule="exact"/>
        <w:rPr>
          <w:rFonts w:ascii="宋体" w:hAnsi="宋体" w:cs="宋体"/>
          <w:sz w:val="28"/>
          <w:szCs w:val="28"/>
        </w:rPr>
      </w:pPr>
      <w:r>
        <w:rPr>
          <w:rFonts w:hint="eastAsia" w:ascii="宋体" w:hAnsi="宋体" w:cs="宋体"/>
          <w:sz w:val="28"/>
          <w:szCs w:val="28"/>
        </w:rPr>
        <w:t xml:space="preserve">日期：______年____月____日</w:t>
      </w:r>
      <w:r/>
    </w:p>
    <w:p>
      <w:pPr>
        <w:ind w:firstLine="2520"/>
        <w:spacing w:line="400" w:lineRule="exact"/>
        <w:rPr>
          <w:rFonts w:ascii="宋体" w:hAnsi="宋体" w:cs="宋体"/>
          <w:sz w:val="28"/>
          <w:szCs w:val="28"/>
        </w:rPr>
      </w:pPr>
      <w:r>
        <w:rPr>
          <w:rFonts w:ascii="宋体" w:hAnsi="宋体" w:cs="宋体"/>
          <w:sz w:val="28"/>
          <w:szCs w:val="28"/>
        </w:rPr>
      </w:r>
      <w:r/>
    </w:p>
    <w:p>
      <w:pPr>
        <w:spacing w:line="400" w:lineRule="exact"/>
        <w:rPr>
          <w:rFonts w:ascii="宋体" w:hAnsi="宋体" w:cs="宋体"/>
          <w:sz w:val="28"/>
          <w:szCs w:val="28"/>
        </w:rPr>
      </w:pPr>
      <w:r>
        <w:rPr>
          <w:rFonts w:ascii="宋体" w:hAnsi="宋体" w:cs="宋体"/>
          <w:sz w:val="28"/>
          <w:szCs w:val="28"/>
        </w:rPr>
      </w:r>
      <w:r/>
    </w:p>
    <w:p>
      <w:pPr>
        <w:spacing w:line="400" w:lineRule="exact"/>
        <w:rPr>
          <w:rFonts w:ascii="宋体" w:hAnsi="宋体" w:cs="宋体"/>
          <w:sz w:val="28"/>
          <w:szCs w:val="28"/>
        </w:rPr>
      </w:pPr>
      <w:r>
        <w:rPr>
          <w:rFonts w:ascii="宋体" w:hAnsi="宋体" w:cs="宋体"/>
          <w:sz w:val="28"/>
          <w:szCs w:val="28"/>
        </w:rPr>
      </w:r>
      <w:r/>
    </w:p>
    <w:p>
      <w:pPr>
        <w:spacing w:line="400" w:lineRule="exact"/>
        <w:rPr>
          <w:rFonts w:ascii="宋体" w:hAnsi="宋体" w:cs="宋体"/>
          <w:b/>
          <w:sz w:val="28"/>
          <w:szCs w:val="28"/>
        </w:rPr>
        <w:outlineLvl w:val="2"/>
      </w:pPr>
      <w:r>
        <w:rPr>
          <w:rFonts w:hint="eastAsia" w:ascii="宋体" w:hAnsi="宋体" w:cs="宋体"/>
          <w:b/>
          <w:sz w:val="28"/>
          <w:szCs w:val="28"/>
        </w:rPr>
        <w:t xml:space="preserve">3.2 开标一览表</w:t>
      </w:r>
      <w:bookmarkEnd w:id="333"/>
      <w:r/>
      <w:r/>
    </w:p>
    <w:p>
      <w:pPr>
        <w:pStyle w:val="631"/>
        <w:jc w:val="center"/>
        <w:keepLines w:val="0"/>
        <w:keepNext w:val="0"/>
        <w:spacing w:before="0" w:after="0" w:line="360" w:lineRule="auto"/>
        <w:widowControl/>
      </w:pPr>
      <w:r/>
      <w:bookmarkStart w:id="349" w:name="_Toc426469938"/>
      <w:r>
        <w:rPr>
          <w:rStyle w:val="671"/>
          <w:b/>
        </w:rPr>
        <w:t xml:space="preserve">开标一览表</w:t>
      </w:r>
      <w:r/>
    </w:p>
    <w:p>
      <w:pPr>
        <w:pStyle w:val="667"/>
        <w:spacing w:before="0" w:after="0" w:line="360" w:lineRule="auto"/>
        <w:widowControl/>
        <w:rPr>
          <w:rFonts w:hint="default"/>
        </w:rPr>
      </w:pPr>
      <w:r>
        <w:t xml:space="preserve">项目编号：</w:t>
      </w:r>
      <w:r>
        <w:rPr>
          <w:shd w:val="clear" w:color="auto" w:fill="ffffff"/>
        </w:rPr>
        <w:t xml:space="preserve">项目编号</w:t>
      </w:r>
      <w:r>
        <w:t xml:space="preserve"> </w:t>
      </w:r>
      <w:r/>
    </w:p>
    <w:p>
      <w:pPr>
        <w:pStyle w:val="667"/>
        <w:spacing w:before="0" w:after="0" w:line="360" w:lineRule="auto"/>
        <w:widowControl/>
        <w:rPr>
          <w:rFonts w:hint="default"/>
        </w:rPr>
      </w:pPr>
      <w:r>
        <w:t xml:space="preserve">货币单位：人民币元</w:t>
      </w:r>
      <w:r/>
    </w:p>
    <w:tbl>
      <w:tblPr>
        <w:tblStyle w:val="641"/>
        <w:tblW w:w="3962" w:type="pct"/>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433"/>
        <w:gridCol w:w="2260"/>
        <w:gridCol w:w="2860"/>
      </w:tblGrid>
      <w:tr>
        <w:trPr>
          <w:tblCellSpacing w:w="15" w:type="dxa"/>
          <w:trHeight w:val="652"/>
        </w:trPr>
        <w:tc>
          <w:tcPr>
            <w:shd w:val="clear" w:color="auto" w:fill="auto"/>
            <w:tcW w:w="1521" w:type="pct"/>
            <w:vAlign w:val="center"/>
            <w:textDirection w:val="lrTb"/>
            <w:noWrap w:val="false"/>
          </w:tcPr>
          <w:p>
            <w:pPr>
              <w:pStyle w:val="667"/>
              <w:spacing w:before="0" w:after="0" w:line="240" w:lineRule="auto"/>
              <w:widowControl/>
              <w:rPr>
                <w:rFonts w:hint="default"/>
              </w:rPr>
            </w:pPr>
            <w:r>
              <w:t xml:space="preserve"> 项目名称</w:t>
            </w:r>
            <w:r/>
          </w:p>
        </w:tc>
        <w:tc>
          <w:tcPr>
            <w:shd w:val="clear" w:color="auto" w:fill="auto"/>
            <w:tcW w:w="1420" w:type="pct"/>
            <w:vAlign w:val="center"/>
            <w:textDirection w:val="lrTb"/>
            <w:noWrap w:val="false"/>
          </w:tcPr>
          <w:p>
            <w:pPr>
              <w:pStyle w:val="667"/>
              <w:spacing w:before="0" w:after="0" w:line="240" w:lineRule="auto"/>
              <w:widowControl/>
              <w:rPr>
                <w:rFonts w:hint="default"/>
              </w:rPr>
            </w:pPr>
            <w:r>
              <w:t xml:space="preserve">项目内容</w:t>
            </w:r>
            <w:r/>
          </w:p>
        </w:tc>
        <w:tc>
          <w:tcPr>
            <w:shd w:val="clear" w:color="auto" w:fill="auto"/>
            <w:tcW w:w="1792" w:type="pct"/>
            <w:vAlign w:val="center"/>
            <w:textDirection w:val="lrTb"/>
            <w:noWrap w:val="false"/>
          </w:tcPr>
          <w:p>
            <w:pPr>
              <w:pStyle w:val="667"/>
              <w:spacing w:before="0" w:after="0" w:line="240" w:lineRule="auto"/>
              <w:widowControl/>
              <w:rPr>
                <w:rFonts w:hint="default"/>
              </w:rPr>
            </w:pPr>
            <w:r>
              <w:t xml:space="preserve"> 总价（小写）</w:t>
            </w:r>
            <w:r/>
          </w:p>
        </w:tc>
      </w:tr>
      <w:tr>
        <w:trPr>
          <w:tblCellSpacing w:w="15" w:type="dxa"/>
          <w:trHeight w:val="90"/>
        </w:trPr>
        <w:tc>
          <w:tcPr>
            <w:shd w:val="clear" w:color="auto" w:fill="auto"/>
            <w:tcW w:w="1521" w:type="pct"/>
            <w:vAlign w:val="center"/>
            <w:textDirection w:val="lrTb"/>
            <w:noWrap w:val="false"/>
          </w:tcPr>
          <w:p>
            <w:pPr>
              <w:pStyle w:val="667"/>
              <w:spacing w:before="0" w:after="0" w:line="240" w:lineRule="auto"/>
              <w:widowControl/>
              <w:rPr>
                <w:rFonts w:hint="default"/>
              </w:rPr>
            </w:pPr>
            <w:r>
              <w:rPr>
                <w:shd w:val="clear" w:color="auto" w:fill="ffffff"/>
              </w:rPr>
              <w:t xml:space="preserve">项目名称</w:t>
            </w:r>
            <w:r>
              <w:t xml:space="preserve"> </w:t>
            </w:r>
            <w:r/>
          </w:p>
        </w:tc>
        <w:tc>
          <w:tcPr>
            <w:shd w:val="clear" w:color="auto" w:fill="auto"/>
            <w:tcW w:w="1420" w:type="pct"/>
            <w:vAlign w:val="center"/>
            <w:textDirection w:val="lrTb"/>
            <w:noWrap w:val="false"/>
          </w:tcPr>
          <w:p>
            <w:pPr>
              <w:pStyle w:val="667"/>
              <w:spacing w:before="0" w:after="0" w:line="240" w:lineRule="auto"/>
              <w:widowControl/>
              <w:rPr>
                <w:rFonts w:hint="default"/>
              </w:rPr>
            </w:pPr>
            <w:r>
              <w:t xml:space="preserve">详见投标文件</w:t>
            </w:r>
            <w:r/>
          </w:p>
        </w:tc>
        <w:tc>
          <w:tcPr>
            <w:shd w:val="clear" w:color="auto" w:fill="auto"/>
            <w:tcW w:w="1792" w:type="pct"/>
            <w:vAlign w:val="center"/>
            <w:textDirection w:val="lrTb"/>
            <w:noWrap w:val="false"/>
          </w:tcPr>
          <w:p>
            <w:pPr>
              <w:pStyle w:val="667"/>
              <w:spacing w:before="0" w:after="0" w:line="240" w:lineRule="auto"/>
              <w:widowControl/>
              <w:rPr>
                <w:rFonts w:hint="default"/>
              </w:rPr>
            </w:pPr>
            <w:r>
              <w:t xml:space="preserve">               元</w:t>
            </w:r>
            <w:r/>
          </w:p>
        </w:tc>
      </w:tr>
      <w:tr>
        <w:trPr>
          <w:tblCellSpacing w:w="15" w:type="dxa"/>
          <w:trHeight w:val="817"/>
        </w:trPr>
        <w:tc>
          <w:tcPr>
            <w:shd w:val="clear" w:color="auto" w:fill="auto"/>
            <w:tcW w:w="1521" w:type="pct"/>
            <w:vAlign w:val="center"/>
            <w:textDirection w:val="lrTb"/>
            <w:noWrap w:val="false"/>
          </w:tcPr>
          <w:p>
            <w:pPr>
              <w:pStyle w:val="667"/>
              <w:spacing w:before="0" w:after="0" w:line="240" w:lineRule="auto"/>
              <w:widowControl/>
              <w:rPr>
                <w:rFonts w:hint="default"/>
              </w:rPr>
            </w:pPr>
            <w:r>
              <w:t xml:space="preserve">总价（大写）：</w:t>
            </w:r>
            <w:r/>
          </w:p>
        </w:tc>
        <w:tc>
          <w:tcPr>
            <w:gridSpan w:val="2"/>
            <w:shd w:val="clear" w:color="auto" w:fill="auto"/>
            <w:tcW w:w="3213" w:type="pct"/>
            <w:vAlign w:val="center"/>
            <w:textDirection w:val="lrTb"/>
            <w:noWrap w:val="false"/>
          </w:tcPr>
          <w:p>
            <w:pPr>
              <w:pStyle w:val="667"/>
              <w:spacing w:before="0" w:after="0" w:line="240" w:lineRule="auto"/>
              <w:widowControl/>
              <w:rPr>
                <w:rFonts w:hint="default"/>
              </w:rPr>
            </w:pPr>
            <w:r>
              <w:t xml:space="preserve">金额大写 </w:t>
            </w:r>
            <w:r/>
          </w:p>
        </w:tc>
      </w:tr>
    </w:tbl>
    <w:p>
      <w:pPr>
        <w:pStyle w:val="667"/>
        <w:spacing w:before="0" w:after="0" w:line="360" w:lineRule="auto"/>
        <w:widowControl/>
        <w:rPr>
          <w:rFonts w:hint="default"/>
        </w:rPr>
      </w:pPr>
      <w:r>
        <w:t xml:space="preserve"> </w:t>
      </w:r>
      <w:r/>
    </w:p>
    <w:p>
      <w:pPr>
        <w:pStyle w:val="667"/>
        <w:spacing w:before="0" w:after="0" w:line="360" w:lineRule="auto"/>
        <w:widowControl/>
        <w:rPr>
          <w:rFonts w:hint="default"/>
        </w:rPr>
      </w:pPr>
      <w:r>
        <w:t xml:space="preserve">投标人公章：    （电子</w:t>
      </w:r>
      <w:r>
        <w:rPr>
          <w:rFonts w:hint="eastAsia"/>
        </w:rPr>
        <w:t xml:space="preserve">签章</w:t>
      </w:r>
      <w:r>
        <w:t xml:space="preserve">）</w:t>
      </w:r>
      <w:r/>
    </w:p>
    <w:p>
      <w:pPr>
        <w:ind w:firstLine="2520"/>
        <w:spacing w:line="480" w:lineRule="exact"/>
        <w:rPr>
          <w:rFonts w:ascii="宋体" w:hAnsi="宋体" w:cs="宋体"/>
          <w:sz w:val="28"/>
          <w:szCs w:val="28"/>
        </w:rPr>
      </w:pPr>
      <w:r>
        <w:rPr>
          <w:rFonts w:ascii="宋体" w:hAnsi="宋体" w:cs="宋体"/>
          <w:sz w:val="28"/>
          <w:szCs w:val="28"/>
        </w:rPr>
      </w:r>
      <w:r/>
    </w:p>
    <w:p>
      <w:r/>
      <w:r/>
    </w:p>
    <w:p>
      <w:pPr>
        <w:rPr>
          <w:rFonts w:ascii="楷体" w:hAnsi="楷体" w:eastAsia="楷体"/>
          <w:sz w:val="28"/>
          <w:szCs w:val="28"/>
        </w:rPr>
        <w:outlineLvl w:val="2"/>
      </w:pPr>
      <w:r>
        <w:br w:type="page" w:clear="all"/>
      </w:r>
      <w:r>
        <w:rPr>
          <w:rFonts w:ascii="楷体" w:hAnsi="楷体" w:eastAsia="楷体" w:cs="宋体"/>
          <w:b/>
          <w:sz w:val="32"/>
          <w:szCs w:val="32"/>
        </w:rPr>
        <w:t xml:space="preserve">3.</w:t>
      </w:r>
      <w:r>
        <w:rPr>
          <w:rFonts w:hint="eastAsia" w:ascii="楷体" w:hAnsi="楷体" w:eastAsia="楷体" w:cs="宋体"/>
          <w:b/>
          <w:sz w:val="32"/>
          <w:szCs w:val="32"/>
        </w:rPr>
        <w:t xml:space="preserve">3</w:t>
      </w:r>
      <w:r>
        <w:rPr>
          <w:rFonts w:ascii="楷体" w:hAnsi="楷体" w:eastAsia="楷体" w:cs="宋体"/>
          <w:b/>
          <w:sz w:val="32"/>
          <w:szCs w:val="32"/>
        </w:rPr>
        <w:t xml:space="preserve"> </w:t>
      </w:r>
      <w:r>
        <w:rPr>
          <w:rFonts w:hint="eastAsia" w:ascii="楷体" w:hAnsi="楷体" w:eastAsia="楷体" w:cs="宋体"/>
          <w:b/>
          <w:sz w:val="32"/>
          <w:szCs w:val="32"/>
        </w:rPr>
        <w:t xml:space="preserve">投标函</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r/>
    </w:p>
    <w:p>
      <w:pPr>
        <w:jc w:val="center"/>
        <w:rPr>
          <w:sz w:val="44"/>
          <w:szCs w:val="44"/>
        </w:rPr>
      </w:pPr>
      <w:r/>
      <w:bookmarkStart w:id="350" w:name="_Toc367785041"/>
      <w:r>
        <w:rPr>
          <w:rFonts w:hint="eastAsia"/>
          <w:sz w:val="44"/>
          <w:szCs w:val="44"/>
        </w:rPr>
        <w:t xml:space="preserve">投</w:t>
      </w:r>
      <w:r>
        <w:rPr>
          <w:rFonts w:eastAsia="Times New Roman"/>
          <w:sz w:val="44"/>
          <w:szCs w:val="44"/>
        </w:rPr>
        <w:t xml:space="preserve"> </w:t>
      </w:r>
      <w:r>
        <w:rPr>
          <w:rFonts w:hint="eastAsia" w:ascii="宋体" w:hAnsi="宋体" w:cs="宋体"/>
          <w:sz w:val="44"/>
          <w:szCs w:val="44"/>
        </w:rPr>
        <w:t xml:space="preserve">标</w:t>
      </w:r>
      <w:r>
        <w:rPr>
          <w:rFonts w:eastAsia="Times New Roman"/>
          <w:sz w:val="44"/>
          <w:szCs w:val="44"/>
        </w:rPr>
        <w:t xml:space="preserve"> </w:t>
      </w:r>
      <w:r>
        <w:rPr>
          <w:rFonts w:hint="eastAsia" w:ascii="宋体" w:hAnsi="宋体" w:cs="宋体"/>
          <w:sz w:val="44"/>
          <w:szCs w:val="44"/>
        </w:rPr>
        <w:t xml:space="preserve">函</w:t>
      </w:r>
      <w:bookmarkEnd w:id="350"/>
      <w:r/>
      <w:r/>
    </w:p>
    <w:p>
      <w:pPr>
        <w:spacing w:line="500" w:lineRule="exact"/>
        <w:rPr>
          <w:rFonts w:asciiTheme="minorEastAsia" w:hAnsiTheme="minorEastAsia"/>
        </w:rPr>
      </w:pPr>
      <w:r>
        <w:rPr>
          <w:rFonts w:hint="eastAsia" w:asciiTheme="minorEastAsia" w:hAnsiTheme="minorEastAsia"/>
        </w:rPr>
        <w:t xml:space="preserve">致：</w:t>
      </w:r>
      <w:r>
        <w:rPr>
          <w:rFonts w:asciiTheme="minorEastAsia" w:hAnsiTheme="minorEastAsia"/>
          <w:u w:val="single"/>
        </w:rPr>
        <w:t xml:space="preserve">(</w:t>
      </w:r>
      <w:r>
        <w:rPr>
          <w:rFonts w:hint="eastAsia" w:asciiTheme="minorEastAsia" w:hAnsiTheme="minorEastAsia"/>
          <w:u w:val="single"/>
        </w:rPr>
        <w:t xml:space="preserve">采购人名称</w:t>
      </w:r>
      <w:r>
        <w:rPr>
          <w:rFonts w:asciiTheme="minorEastAsia" w:hAnsiTheme="minorEastAsia"/>
          <w:u w:val="single"/>
        </w:rPr>
        <w:t xml:space="preserve">)</w:t>
      </w:r>
      <w:r>
        <w:rPr>
          <w:rFonts w:hint="eastAsia" w:asciiTheme="minorEastAsia" w:hAnsiTheme="minorEastAsia"/>
        </w:rPr>
        <w:t xml:space="preserve">：</w:t>
      </w:r>
      <w:r/>
    </w:p>
    <w:p>
      <w:pPr>
        <w:ind w:firstLine="560"/>
        <w:spacing w:line="500" w:lineRule="exact"/>
        <w:rPr>
          <w:rFonts w:asciiTheme="minorEastAsia" w:hAnsiTheme="minorEastAsia"/>
        </w:rPr>
      </w:pPr>
      <w:r>
        <w:rPr>
          <w:rFonts w:hint="eastAsia" w:asciiTheme="minorEastAsia" w:hAnsiTheme="minorEastAsia"/>
        </w:rPr>
        <w:t xml:space="preserve">根据</w:t>
      </w:r>
      <w:r>
        <w:rPr>
          <w:rFonts w:asciiTheme="minorEastAsia" w:hAnsiTheme="minorEastAsia"/>
          <w:u w:val="single"/>
        </w:rPr>
        <w:t xml:space="preserve">   </w:t>
      </w:r>
      <w:r>
        <w:rPr>
          <w:rFonts w:hint="eastAsia" w:asciiTheme="minorEastAsia" w:hAnsiTheme="minorEastAsia"/>
          <w:u w:val="single"/>
        </w:rPr>
        <w:t xml:space="preserve">（项目名称）</w:t>
      </w:r>
      <w:r>
        <w:rPr>
          <w:rFonts w:asciiTheme="minorEastAsia" w:hAnsiTheme="minorEastAsia"/>
          <w:u w:val="single"/>
        </w:rPr>
        <w:t xml:space="preserve">    </w:t>
      </w:r>
      <w:r>
        <w:rPr>
          <w:rFonts w:hint="eastAsia" w:asciiTheme="minorEastAsia" w:hAnsiTheme="minorEastAsia"/>
        </w:rPr>
        <w:t xml:space="preserve">招标文件的所有条款要求，遵照《中华人民共和国政府采购法》、《中华人民共和国政府采购法实施条例》等有关规定，我方承诺如下：</w:t>
      </w:r>
      <w:r/>
    </w:p>
    <w:p>
      <w:pPr>
        <w:ind w:left="240" w:firstLine="319"/>
        <w:spacing w:line="500" w:lineRule="exact"/>
        <w:rPr>
          <w:rFonts w:asciiTheme="minorEastAsia" w:hAnsiTheme="minorEastAsia"/>
        </w:rPr>
      </w:pPr>
      <w:r>
        <w:rPr>
          <w:rFonts w:asciiTheme="minorEastAsia" w:hAnsiTheme="minorEastAsia"/>
        </w:rPr>
        <w:t xml:space="preserve">1</w:t>
      </w:r>
      <w:r>
        <w:rPr>
          <w:rFonts w:hint="eastAsia" w:asciiTheme="minorEastAsia" w:hAnsiTheme="minorEastAsia"/>
        </w:rPr>
        <w:t xml:space="preserve">、投标总价为（大写）：</w:t>
      </w:r>
      <w:r>
        <w:rPr>
          <w:rFonts w:asciiTheme="minorEastAsia" w:hAnsiTheme="minorEastAsia"/>
          <w:u w:val="single"/>
        </w:rPr>
        <w:t xml:space="preserve"> </w:t>
      </w:r>
      <w:r>
        <w:rPr>
          <w:rFonts w:hint="eastAsia" w:asciiTheme="minorEastAsia" w:hAnsiTheme="minorEastAsia"/>
          <w:u w:val="single"/>
        </w:rPr>
        <w:t xml:space="preserve">        </w:t>
      </w:r>
      <w:r>
        <w:rPr>
          <w:rFonts w:hint="eastAsia" w:asciiTheme="minorEastAsia" w:hAnsiTheme="minorEastAsia"/>
        </w:rPr>
        <w:t xml:space="preserve">。如我方中标，投标总价即为合同价，在履行合同约定的责任和义务的过程中不再要求调增。</w:t>
      </w:r>
      <w:r/>
    </w:p>
    <w:p>
      <w:pPr>
        <w:ind w:firstLine="560"/>
        <w:spacing w:line="500" w:lineRule="exact"/>
        <w:rPr>
          <w:rFonts w:asciiTheme="minorEastAsia" w:hAnsiTheme="minorEastAsia"/>
        </w:rPr>
      </w:pPr>
      <w:r>
        <w:rPr>
          <w:rFonts w:hint="eastAsia" w:asciiTheme="minorEastAsia" w:hAnsiTheme="minorEastAsia"/>
        </w:rPr>
        <w:t xml:space="preserve">2、合同履行期限（工期）：</w:t>
      </w:r>
      <w:r>
        <w:rPr>
          <w:rFonts w:hint="eastAsia" w:asciiTheme="minorEastAsia" w:hAnsiTheme="minorEastAsia"/>
          <w:u w:val="single"/>
          <w:lang w:val="en-US" w:eastAsia="zh-CN"/>
        </w:rPr>
        <w:t xml:space="preserve">       </w:t>
      </w:r>
      <w:r>
        <w:rPr>
          <w:rFonts w:hint="eastAsia" w:asciiTheme="minorEastAsia" w:hAnsiTheme="minorEastAsia"/>
        </w:rPr>
        <w:t xml:space="preserve">。</w:t>
      </w:r>
      <w:r>
        <w:rPr>
          <w:rFonts w:asciiTheme="minorEastAsia" w:hAnsiTheme="minorEastAsia"/>
        </w:rPr>
        <w:t xml:space="preserve"> </w:t>
      </w:r>
      <w:r/>
    </w:p>
    <w:p>
      <w:pPr>
        <w:ind w:firstLine="560"/>
        <w:spacing w:line="500" w:lineRule="exact"/>
        <w:rPr>
          <w:rFonts w:asciiTheme="minorEastAsia" w:hAnsiTheme="minorEastAsia"/>
        </w:rPr>
      </w:pPr>
      <w:r>
        <w:rPr>
          <w:rFonts w:hint="eastAsia" w:asciiTheme="minorEastAsia" w:hAnsiTheme="minorEastAsia"/>
        </w:rPr>
        <w:t xml:space="preserve">3、投标有效期：</w:t>
      </w:r>
      <w:r>
        <w:rPr>
          <w:rFonts w:hint="eastAsia" w:asciiTheme="minorEastAsia" w:hAnsiTheme="minorEastAsia"/>
          <w:u w:val="single"/>
        </w:rPr>
        <w:t xml:space="preserve"> 90天 </w:t>
      </w:r>
      <w:r>
        <w:rPr>
          <w:rFonts w:hint="eastAsia" w:asciiTheme="minorEastAsia" w:hAnsiTheme="minorEastAsia"/>
        </w:rPr>
        <w:t xml:space="preserve">。在投标有效期内我方同意遵守本投标文件中的承诺且在此期限期满之前投标文件对我方具有法律约束力。</w:t>
      </w:r>
      <w:r/>
    </w:p>
    <w:p>
      <w:pPr>
        <w:ind w:firstLine="560"/>
        <w:spacing w:line="500" w:lineRule="exact"/>
        <w:rPr>
          <w:rFonts w:asciiTheme="minorEastAsia" w:hAnsiTheme="minorEastAsia"/>
        </w:rPr>
      </w:pPr>
      <w:r>
        <w:rPr>
          <w:rFonts w:hint="eastAsia" w:asciiTheme="minorEastAsia" w:hAnsiTheme="minorEastAsia"/>
        </w:rPr>
        <w:t xml:space="preserve">4、我方已详细审查全部招标文件。我们完全理解并同意放弃对这方面有不明及误解的权力。</w:t>
      </w:r>
      <w:r/>
    </w:p>
    <w:p>
      <w:pPr>
        <w:ind w:firstLine="560"/>
        <w:spacing w:line="500" w:lineRule="exact"/>
        <w:rPr>
          <w:rFonts w:asciiTheme="minorEastAsia" w:hAnsiTheme="minorEastAsia"/>
        </w:rPr>
      </w:pPr>
      <w:r>
        <w:rPr>
          <w:rFonts w:hint="eastAsia" w:asciiTheme="minorEastAsia" w:hAnsiTheme="minorEastAsia"/>
        </w:rPr>
        <w:t xml:space="preserve">5、我方投标文件中作出的所有承诺，在采购项目评审（评标）环节结束后，随时接受采购人、采购代理机构的检查验证，并自觉配合提供相关证明材料。经调查核实为虚假承诺的，同意视为“提供虚假材料谋取中标、成交”的违法行为，依照《政府采购法》等法律法规承担相应责任。</w:t>
      </w:r>
      <w:r/>
    </w:p>
    <w:p>
      <w:pPr>
        <w:pStyle w:val="647"/>
        <w:spacing w:after="0" w:line="500" w:lineRule="exact"/>
      </w:pPr>
      <w:r/>
      <w:r/>
    </w:p>
    <w:p>
      <w:pPr>
        <w:ind w:right="560" w:firstLine="3080"/>
        <w:spacing w:line="500" w:lineRule="exact"/>
        <w:rPr>
          <w:rFonts w:asciiTheme="minorEastAsia" w:hAnsiTheme="minorEastAsia"/>
        </w:rPr>
      </w:pPr>
      <w:r>
        <w:rPr>
          <w:rFonts w:hint="eastAsia" w:asciiTheme="minorEastAsia" w:hAnsiTheme="minorEastAsia"/>
        </w:rPr>
        <w:t xml:space="preserve">投标人名称(盖法人章)：</w:t>
      </w:r>
      <w:r/>
    </w:p>
    <w:p>
      <w:pPr>
        <w:ind w:firstLine="3080"/>
        <w:spacing w:line="500" w:lineRule="exact"/>
        <w:rPr>
          <w:rFonts w:asciiTheme="minorEastAsia" w:hAnsiTheme="minorEastAsia"/>
        </w:rPr>
      </w:pPr>
      <w:r>
        <w:rPr>
          <w:rFonts w:hint="eastAsia" w:asciiTheme="minorEastAsia" w:hAnsiTheme="minorEastAsia"/>
          <w:highlight w:val="none"/>
          <w:lang w:eastAsia="zh-CN"/>
        </w:rPr>
        <w:t xml:space="preserve">法定代表人或授权委托人（</w:t>
      </w:r>
      <w:r>
        <w:rPr>
          <w:rFonts w:hint="eastAsia" w:asciiTheme="minorEastAsia" w:hAnsiTheme="minorEastAsia"/>
          <w:highlight w:val="none"/>
        </w:rPr>
        <w:t xml:space="preserve">签字或</w:t>
      </w:r>
      <w:r>
        <w:rPr>
          <w:rFonts w:hint="eastAsia" w:asciiTheme="minorEastAsia" w:hAnsiTheme="minorEastAsia"/>
          <w:highlight w:val="none"/>
          <w:lang w:eastAsia="zh-CN"/>
        </w:rPr>
        <w:t xml:space="preserve">盖章）</w:t>
      </w:r>
      <w:r>
        <w:rPr>
          <w:rFonts w:hint="eastAsia" w:asciiTheme="minorEastAsia" w:hAnsiTheme="minorEastAsia"/>
        </w:rPr>
        <w:t xml:space="preserve">：</w:t>
      </w:r>
      <w:r/>
    </w:p>
    <w:p>
      <w:pPr>
        <w:ind w:firstLine="3080"/>
        <w:spacing w:line="500" w:lineRule="exact"/>
        <w:rPr>
          <w:rFonts w:asciiTheme="minorEastAsia" w:hAnsiTheme="minorEastAsia"/>
          <w:sz w:val="28"/>
          <w:szCs w:val="28"/>
        </w:rPr>
      </w:pPr>
      <w:r>
        <w:rPr>
          <w:rFonts w:hint="eastAsia" w:asciiTheme="minorEastAsia" w:hAnsiTheme="minorEastAsia"/>
        </w:rPr>
        <w:t xml:space="preserve">日期：   年  月   日</w:t>
      </w:r>
      <w:r/>
    </w:p>
    <w:p>
      <w:pPr>
        <w:jc w:val="left"/>
        <w:spacing w:line="480" w:lineRule="exact"/>
        <w:widowControl/>
        <w:rPr>
          <w:rFonts w:asciiTheme="minorEastAsia" w:hAnsiTheme="minorEastAsia"/>
          <w:sz w:val="28"/>
          <w:szCs w:val="28"/>
        </w:rPr>
        <w:sectPr>
          <w:footnotePr/>
          <w:endnotePr/>
          <w:type w:val="nextPage"/>
          <w:pgSz w:w="11906" w:h="16838" w:orient="portrait"/>
          <w:pgMar w:top="1077" w:right="1247" w:bottom="1077" w:left="1247" w:header="851" w:footer="992" w:gutter="0"/>
          <w:cols w:num="1" w:sep="0" w:space="0" w:equalWidth="1"/>
          <w:docGrid w:linePitch="360"/>
        </w:sectPr>
        <w:outlineLvl w:val="2"/>
      </w:pPr>
      <w:r>
        <w:rPr>
          <w:rFonts w:asciiTheme="minorEastAsia" w:hAnsiTheme="minorEastAsia"/>
          <w:sz w:val="28"/>
          <w:szCs w:val="28"/>
        </w:rPr>
      </w:r>
      <w:r/>
    </w:p>
    <w:p>
      <w:pPr>
        <w:jc w:val="center"/>
        <w:rPr>
          <w:rFonts w:ascii="宋体" w:hAnsi="宋体" w:cs="宋体"/>
          <w:bCs/>
          <w:color w:val="000000" w:themeColor="text1"/>
          <w:sz w:val="28"/>
          <w:szCs w:val="28"/>
          <w14:textFill>
            <w14:solidFill>
              <w14:schemeClr w14:val="tx1"/>
            </w14:solidFill>
          </w14:textFill>
        </w:rPr>
      </w:pPr>
      <w:r>
        <w:rPr>
          <w:rFonts w:ascii="宋体" w:hAnsi="宋体" w:cs="宋体"/>
          <w:bCs/>
          <w:color w:val="000000" w:themeColor="text1"/>
          <w:sz w:val="28"/>
          <w:szCs w:val="28"/>
          <w14:textFill>
            <w14:solidFill>
              <w14:schemeClr w14:val="tx1"/>
            </w14:solidFill>
          </w14:textFill>
        </w:rPr>
      </w:r>
      <w:r/>
    </w:p>
    <w:p>
      <w:pPr>
        <w:jc w:val="center"/>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投标报价明细表及分析说明（含税）</w:t>
      </w:r>
      <w:r/>
    </w:p>
    <w:p>
      <w:pPr>
        <w:rPr>
          <w:rFonts w:ascii="宋体" w:hAnsi="宋体" w:cs="宋体"/>
          <w:bCs/>
          <w:color w:val="000000" w:themeColor="text1"/>
          <w14:textFill>
            <w14:solidFill>
              <w14:schemeClr w14:val="tx1"/>
            </w14:solidFill>
          </w14:textFill>
        </w:rPr>
      </w:pPr>
      <w:r>
        <w:rPr>
          <w:rFonts w:ascii="宋体" w:hAnsi="宋体" w:cs="宋体"/>
          <w:bCs/>
          <w:color w:val="000000" w:themeColor="text1"/>
          <w14:textFill>
            <w14:solidFill>
              <w14:schemeClr w14:val="tx1"/>
            </w14:solidFill>
          </w14:textFill>
        </w:rPr>
      </w:r>
      <w:r/>
    </w:p>
    <w:tbl>
      <w:tblPr>
        <w:tblStyle w:val="641"/>
        <w:tblW w:w="95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1"/>
        <w:gridCol w:w="1394"/>
        <w:gridCol w:w="999"/>
        <w:gridCol w:w="1375"/>
        <w:gridCol w:w="859"/>
        <w:gridCol w:w="872"/>
        <w:gridCol w:w="1410"/>
        <w:gridCol w:w="1656"/>
      </w:tblGrid>
      <w:tr>
        <w:trPr>
          <w:jc w:val="center"/>
          <w:trHeight w:val="685"/>
        </w:trPr>
        <w:tc>
          <w:tcPr>
            <w:tcW w:w="1031" w:type="dxa"/>
            <w:vAlign w:val="center"/>
            <w:vMerge w:val="restart"/>
            <w:textDirection w:val="lrTb"/>
            <w:noWrap w:val="false"/>
          </w:tcPr>
          <w:p>
            <w:pPr>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序号</w:t>
            </w:r>
            <w:r/>
          </w:p>
        </w:tc>
        <w:tc>
          <w:tcPr>
            <w:tcW w:w="1394" w:type="dxa"/>
            <w:vAlign w:val="center"/>
            <w:vMerge w:val="restart"/>
            <w:textDirection w:val="lrTb"/>
            <w:noWrap w:val="false"/>
          </w:tcPr>
          <w:p>
            <w:pPr>
              <w:jc w:val="center"/>
              <w:tabs>
                <w:tab w:val="left" w:pos="2670" w:leader="none"/>
              </w:tabs>
              <w:rPr>
                <w:rFonts w:ascii="宋体" w:hAnsi="宋体" w:cs="宋体"/>
                <w:b/>
                <w:bCs/>
                <w:color w:val="000000" w:themeColor="text1"/>
                <w:szCs w:val="21"/>
                <w:lang w:val="zh-CN"/>
                <w14:textFill>
                  <w14:solidFill>
                    <w14:schemeClr w14:val="tx1"/>
                  </w14:solidFill>
                </w14:textFill>
              </w:rPr>
            </w:pPr>
            <w:r>
              <w:rPr>
                <w:b/>
                <w:bCs/>
                <w:color w:val="000000"/>
                <w:szCs w:val="21"/>
                <w:lang w:val="zh-CN"/>
              </w:rPr>
              <w:t xml:space="preserve">货物或服务名称</w:t>
            </w:r>
            <w:r/>
          </w:p>
        </w:tc>
        <w:tc>
          <w:tcPr>
            <w:tcW w:w="999" w:type="dxa"/>
            <w:vAlign w:val="center"/>
            <w:vMerge w:val="restart"/>
            <w:textDirection w:val="lrTb"/>
            <w:noWrap w:val="false"/>
          </w:tcPr>
          <w:p>
            <w:pPr>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参数</w:t>
            </w:r>
            <w:r/>
          </w:p>
        </w:tc>
        <w:tc>
          <w:tcPr>
            <w:tcW w:w="1375" w:type="dxa"/>
            <w:vAlign w:val="center"/>
            <w:vMerge w:val="restart"/>
            <w:textDirection w:val="lrTb"/>
            <w:noWrap w:val="false"/>
          </w:tcPr>
          <w:p>
            <w:pPr>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品牌</w:t>
            </w:r>
            <w:r>
              <w:rPr>
                <w:b/>
                <w:bCs/>
                <w:color w:val="000000"/>
                <w:szCs w:val="21"/>
                <w:lang w:val="zh-CN"/>
              </w:rPr>
              <w:t xml:space="preserve">（货物须标注）</w:t>
            </w:r>
            <w:r/>
          </w:p>
        </w:tc>
        <w:tc>
          <w:tcPr>
            <w:tcW w:w="859" w:type="dxa"/>
            <w:vAlign w:val="center"/>
            <w:vMerge w:val="restart"/>
            <w:textDirection w:val="lrTb"/>
            <w:noWrap w:val="false"/>
          </w:tcPr>
          <w:p>
            <w:pPr>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单位</w:t>
            </w:r>
            <w:r/>
          </w:p>
        </w:tc>
        <w:tc>
          <w:tcPr>
            <w:tcW w:w="872" w:type="dxa"/>
            <w:vAlign w:val="center"/>
            <w:vMerge w:val="restart"/>
            <w:textDirection w:val="lrTb"/>
            <w:noWrap w:val="false"/>
          </w:tcPr>
          <w:p>
            <w:pPr>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数量</w:t>
            </w:r>
            <w:r/>
          </w:p>
        </w:tc>
        <w:tc>
          <w:tcPr>
            <w:gridSpan w:val="2"/>
            <w:tcW w:w="3066" w:type="dxa"/>
            <w:vAlign w:val="center"/>
            <w:textDirection w:val="lrTb"/>
            <w:noWrap w:val="false"/>
          </w:tcPr>
          <w:p>
            <w:pPr>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价格</w:t>
            </w:r>
            <w:r/>
          </w:p>
        </w:tc>
      </w:tr>
      <w:tr>
        <w:trPr>
          <w:cantSplit/>
          <w:jc w:val="center"/>
          <w:trHeight w:val="826"/>
        </w:trPr>
        <w:tc>
          <w:tcPr>
            <w:tcW w:w="1031" w:type="dxa"/>
            <w:vAlign w:val="center"/>
            <w:vMerge w:val="continue"/>
            <w:textDirection w:val="lrTb"/>
            <w:noWrap w:val="false"/>
          </w:tcPr>
          <w:p>
            <w:pPr>
              <w:jc w:val="center"/>
              <w:tabs>
                <w:tab w:val="left" w:pos="2670" w:leader="none"/>
              </w:tabs>
              <w:rPr>
                <w:rFonts w:ascii="宋体" w:hAnsi="宋体" w:cs="宋体"/>
                <w:bCs/>
                <w:color w:val="000000" w:themeColor="text1"/>
                <w:szCs w:val="21"/>
                <w:lang w:val="zh-CN"/>
                <w14:textFill>
                  <w14:solidFill>
                    <w14:schemeClr w14:val="tx1"/>
                  </w14:solidFill>
                </w14:textFill>
              </w:rPr>
            </w:pPr>
            <w:r>
              <w:rPr>
                <w:rFonts w:ascii="宋体" w:hAnsi="宋体" w:cs="宋体"/>
                <w:bCs/>
                <w:color w:val="000000" w:themeColor="text1"/>
                <w:szCs w:val="21"/>
                <w:lang w:val="zh-CN"/>
                <w14:textFill>
                  <w14:solidFill>
                    <w14:schemeClr w14:val="tx1"/>
                  </w14:solidFill>
                </w14:textFill>
              </w:rPr>
            </w:r>
            <w:r/>
          </w:p>
        </w:tc>
        <w:tc>
          <w:tcPr>
            <w:tcW w:w="1394" w:type="dxa"/>
            <w:vAlign w:val="center"/>
            <w:vMerge w:val="continue"/>
            <w:textDirection w:val="lrTb"/>
            <w:noWrap w:val="false"/>
          </w:tcPr>
          <w:p>
            <w:pPr>
              <w:jc w:val="center"/>
              <w:tabs>
                <w:tab w:val="left" w:pos="2670" w:leader="none"/>
              </w:tabs>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999" w:type="dxa"/>
            <w:vAlign w:val="center"/>
            <w:vMerge w:val="continue"/>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1375" w:type="dxa"/>
            <w:vAlign w:val="center"/>
            <w:vMerge w:val="continue"/>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859" w:type="dxa"/>
            <w:vAlign w:val="center"/>
            <w:vMerge w:val="continue"/>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872" w:type="dxa"/>
            <w:vAlign w:val="center"/>
            <w:vMerge w:val="continue"/>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1410" w:type="dxa"/>
            <w:vAlign w:val="center"/>
            <w:textDirection w:val="lrTb"/>
            <w:noWrap w:val="false"/>
          </w:tcPr>
          <w:p>
            <w:pPr>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单价</w:t>
            </w:r>
            <w:r/>
          </w:p>
        </w:tc>
        <w:tc>
          <w:tcPr>
            <w:tcW w:w="1656" w:type="dxa"/>
            <w:vAlign w:val="center"/>
            <w:textDirection w:val="lrTb"/>
            <w:noWrap w:val="false"/>
          </w:tcPr>
          <w:p>
            <w:pPr>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合计</w:t>
            </w:r>
            <w:r/>
          </w:p>
        </w:tc>
      </w:tr>
      <w:tr>
        <w:trPr>
          <w:cantSplit/>
          <w:jc w:val="center"/>
          <w:trHeight w:val="763"/>
        </w:trPr>
        <w:tc>
          <w:tcPr>
            <w:tcW w:w="1031" w:type="dxa"/>
            <w:vAlign w:val="center"/>
            <w:textDirection w:val="lrTb"/>
            <w:noWrap w:val="false"/>
          </w:tcPr>
          <w:p>
            <w:pPr>
              <w:jc w:val="center"/>
              <w:tabs>
                <w:tab w:val="left" w:pos="2670" w:leader="none"/>
              </w:tabs>
              <w:rPr>
                <w:rFonts w:ascii="宋体" w:hAnsi="宋体" w:cs="宋体"/>
                <w:bCs/>
                <w:color w:val="000000" w:themeColor="text1"/>
                <w:szCs w:val="21"/>
                <w:lang w:val="zh-CN"/>
                <w14:textFill>
                  <w14:solidFill>
                    <w14:schemeClr w14:val="tx1"/>
                  </w14:solidFill>
                </w14:textFill>
              </w:rPr>
            </w:pPr>
            <w:r>
              <w:rPr>
                <w:rFonts w:ascii="宋体" w:hAnsi="宋体" w:cs="宋体"/>
                <w:bCs/>
                <w:color w:val="000000" w:themeColor="text1"/>
                <w:szCs w:val="21"/>
                <w:lang w:val="zh-CN"/>
                <w14:textFill>
                  <w14:solidFill>
                    <w14:schemeClr w14:val="tx1"/>
                  </w14:solidFill>
                </w14:textFill>
              </w:rPr>
            </w:r>
            <w:r/>
          </w:p>
        </w:tc>
        <w:tc>
          <w:tcPr>
            <w:tcW w:w="1394" w:type="dxa"/>
            <w:vAlign w:val="center"/>
            <w:textDirection w:val="lrTb"/>
            <w:noWrap w:val="false"/>
          </w:tcPr>
          <w:p>
            <w:pPr>
              <w:jc w:val="center"/>
              <w:tabs>
                <w:tab w:val="left" w:pos="2670" w:leader="none"/>
              </w:tabs>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999" w:type="dxa"/>
            <w:vAlign w:val="center"/>
            <w:textDirection w:val="lrTb"/>
            <w:noWrap w:val="false"/>
          </w:tcPr>
          <w:p>
            <w:pPr>
              <w:ind w:firstLine="470"/>
              <w:jc w:val="center"/>
              <w:tabs>
                <w:tab w:val="left" w:pos="2670" w:leader="none"/>
              </w:tabs>
              <w:rPr>
                <w:rFonts w:ascii="宋体" w:hAnsi="宋体" w:cs="宋体"/>
                <w:bCs/>
                <w:color w:val="000000" w:themeColor="text1"/>
                <w:szCs w:val="21"/>
                <w:lang w:val="zh-CN"/>
                <w14:textFill>
                  <w14:solidFill>
                    <w14:schemeClr w14:val="tx1"/>
                  </w14:solidFill>
                </w14:textFill>
              </w:rPr>
            </w:pPr>
            <w:r>
              <w:rPr>
                <w:rFonts w:ascii="宋体" w:hAnsi="宋体" w:cs="宋体"/>
                <w:bCs/>
                <w:color w:val="000000" w:themeColor="text1"/>
                <w:szCs w:val="21"/>
                <w:lang w:val="zh-CN"/>
                <w14:textFill>
                  <w14:solidFill>
                    <w14:schemeClr w14:val="tx1"/>
                  </w14:solidFill>
                </w14:textFill>
              </w:rPr>
            </w:r>
            <w:r/>
          </w:p>
        </w:tc>
        <w:tc>
          <w:tcPr>
            <w:tcW w:w="1375" w:type="dxa"/>
            <w:vAlign w:val="center"/>
            <w:textDirection w:val="lrTb"/>
            <w:noWrap w:val="false"/>
          </w:tcPr>
          <w:p>
            <w:pPr>
              <w:ind w:firstLine="470"/>
              <w:jc w:val="center"/>
              <w:tabs>
                <w:tab w:val="left" w:pos="2670" w:leader="none"/>
              </w:tabs>
              <w:rPr>
                <w:rFonts w:ascii="宋体" w:hAnsi="宋体" w:cs="宋体"/>
                <w:bCs/>
                <w:color w:val="000000" w:themeColor="text1"/>
                <w:szCs w:val="21"/>
                <w:lang w:val="zh-CN"/>
                <w14:textFill>
                  <w14:solidFill>
                    <w14:schemeClr w14:val="tx1"/>
                  </w14:solidFill>
                </w14:textFill>
              </w:rPr>
            </w:pPr>
            <w:r>
              <w:rPr>
                <w:rFonts w:ascii="宋体" w:hAnsi="宋体" w:cs="宋体"/>
                <w:bCs/>
                <w:color w:val="000000" w:themeColor="text1"/>
                <w:szCs w:val="21"/>
                <w:lang w:val="zh-CN"/>
                <w14:textFill>
                  <w14:solidFill>
                    <w14:schemeClr w14:val="tx1"/>
                  </w14:solidFill>
                </w14:textFill>
              </w:rPr>
            </w:r>
            <w:r/>
          </w:p>
        </w:tc>
        <w:tc>
          <w:tcPr>
            <w:tcW w:w="859" w:type="dxa"/>
            <w:vAlign w:val="center"/>
            <w:textDirection w:val="lrTb"/>
            <w:noWrap w:val="false"/>
          </w:tcPr>
          <w:p>
            <w:pPr>
              <w:jc w:val="center"/>
              <w:tabs>
                <w:tab w:val="left" w:pos="2670" w:leader="none"/>
              </w:tabs>
              <w:rPr>
                <w:rFonts w:ascii="宋体" w:hAnsi="宋体" w:cs="宋体"/>
                <w:bCs/>
                <w:color w:val="000000" w:themeColor="text1"/>
                <w:szCs w:val="21"/>
                <w:lang w:val="zh-CN"/>
                <w14:textFill>
                  <w14:solidFill>
                    <w14:schemeClr w14:val="tx1"/>
                  </w14:solidFill>
                </w14:textFill>
              </w:rPr>
            </w:pPr>
            <w:r>
              <w:rPr>
                <w:rFonts w:ascii="宋体" w:hAnsi="宋体" w:cs="宋体"/>
                <w:bCs/>
                <w:color w:val="000000" w:themeColor="text1"/>
                <w:szCs w:val="21"/>
                <w:lang w:val="zh-CN"/>
                <w14:textFill>
                  <w14:solidFill>
                    <w14:schemeClr w14:val="tx1"/>
                  </w14:solidFill>
                </w14:textFill>
              </w:rPr>
            </w:r>
            <w:r/>
          </w:p>
        </w:tc>
        <w:tc>
          <w:tcPr>
            <w:tcW w:w="872" w:type="dxa"/>
            <w:vAlign w:val="center"/>
            <w:textDirection w:val="lrTb"/>
            <w:noWrap w:val="false"/>
          </w:tcPr>
          <w:p>
            <w:pPr>
              <w:jc w:val="center"/>
              <w:tabs>
                <w:tab w:val="left" w:pos="2670" w:leader="none"/>
              </w:tabs>
              <w:rPr>
                <w:rFonts w:ascii="宋体" w:hAnsi="宋体" w:cs="宋体"/>
                <w:bCs/>
                <w:color w:val="000000" w:themeColor="text1"/>
                <w:szCs w:val="21"/>
                <w:lang w:val="zh-CN"/>
                <w14:textFill>
                  <w14:solidFill>
                    <w14:schemeClr w14:val="tx1"/>
                  </w14:solidFill>
                </w14:textFill>
              </w:rPr>
            </w:pPr>
            <w:r>
              <w:rPr>
                <w:rFonts w:ascii="宋体" w:hAnsi="宋体" w:cs="宋体"/>
                <w:bCs/>
                <w:color w:val="000000" w:themeColor="text1"/>
                <w:szCs w:val="21"/>
                <w:lang w:val="zh-CN"/>
                <w14:textFill>
                  <w14:solidFill>
                    <w14:schemeClr w14:val="tx1"/>
                  </w14:solidFill>
                </w14:textFill>
              </w:rPr>
            </w:r>
            <w:r/>
          </w:p>
        </w:tc>
        <w:tc>
          <w:tcPr>
            <w:tcW w:w="1410" w:type="dxa"/>
            <w:vAlign w:val="center"/>
            <w:textDirection w:val="lrTb"/>
            <w:noWrap w:val="false"/>
          </w:tcPr>
          <w:p>
            <w:pPr>
              <w:jc w:val="center"/>
              <w:tabs>
                <w:tab w:val="left" w:pos="2670" w:leader="none"/>
              </w:tabs>
              <w:rPr>
                <w:rFonts w:ascii="宋体" w:hAnsi="宋体" w:cs="宋体"/>
                <w:bCs/>
                <w:color w:val="000000" w:themeColor="text1"/>
                <w:szCs w:val="21"/>
                <w:lang w:val="zh-CN"/>
                <w14:textFill>
                  <w14:solidFill>
                    <w14:schemeClr w14:val="tx1"/>
                  </w14:solidFill>
                </w14:textFill>
              </w:rPr>
            </w:pPr>
            <w:r>
              <w:rPr>
                <w:rFonts w:ascii="宋体" w:hAnsi="宋体" w:cs="宋体"/>
                <w:bCs/>
                <w:color w:val="000000" w:themeColor="text1"/>
                <w:szCs w:val="21"/>
                <w:lang w:val="zh-CN"/>
                <w14:textFill>
                  <w14:solidFill>
                    <w14:schemeClr w14:val="tx1"/>
                  </w14:solidFill>
                </w14:textFill>
              </w:rPr>
            </w:r>
            <w:r/>
          </w:p>
        </w:tc>
        <w:tc>
          <w:tcPr>
            <w:tcW w:w="1656" w:type="dxa"/>
            <w:vAlign w:val="center"/>
            <w:textDirection w:val="lrTb"/>
            <w:noWrap w:val="false"/>
          </w:tcPr>
          <w:p>
            <w:pPr>
              <w:jc w:val="center"/>
              <w:tabs>
                <w:tab w:val="left" w:pos="2670" w:leader="none"/>
              </w:tabs>
              <w:rPr>
                <w:rFonts w:ascii="宋体" w:hAnsi="宋体" w:cs="宋体"/>
                <w:bCs/>
                <w:color w:val="000000" w:themeColor="text1"/>
                <w:szCs w:val="21"/>
                <w:lang w:val="zh-CN"/>
                <w14:textFill>
                  <w14:solidFill>
                    <w14:schemeClr w14:val="tx1"/>
                  </w14:solidFill>
                </w14:textFill>
              </w:rPr>
            </w:pPr>
            <w:r>
              <w:rPr>
                <w:rFonts w:ascii="宋体" w:hAnsi="宋体" w:cs="宋体"/>
                <w:bCs/>
                <w:color w:val="000000" w:themeColor="text1"/>
                <w:szCs w:val="21"/>
                <w:lang w:val="zh-CN"/>
                <w14:textFill>
                  <w14:solidFill>
                    <w14:schemeClr w14:val="tx1"/>
                  </w14:solidFill>
                </w14:textFill>
              </w:rPr>
            </w:r>
            <w:r/>
          </w:p>
        </w:tc>
      </w:tr>
      <w:tr>
        <w:trPr>
          <w:cantSplit/>
          <w:jc w:val="center"/>
          <w:trHeight w:val="748"/>
        </w:trPr>
        <w:tc>
          <w:tcPr>
            <w:tcW w:w="1031" w:type="dxa"/>
            <w:vAlign w:val="center"/>
            <w:textDirection w:val="lrTb"/>
            <w:noWrap w:val="false"/>
          </w:tcPr>
          <w:p>
            <w:pPr>
              <w:jc w:val="center"/>
              <w:tabs>
                <w:tab w:val="left" w:pos="2670" w:leader="none"/>
              </w:tabs>
              <w:rPr>
                <w:rFonts w:ascii="宋体" w:hAnsi="宋体" w:cs="宋体"/>
                <w:bCs/>
                <w:color w:val="000000" w:themeColor="text1"/>
                <w:szCs w:val="21"/>
                <w:lang w:val="zh-CN"/>
                <w14:textFill>
                  <w14:solidFill>
                    <w14:schemeClr w14:val="tx1"/>
                  </w14:solidFill>
                </w14:textFill>
              </w:rPr>
            </w:pPr>
            <w:r>
              <w:rPr>
                <w:rFonts w:ascii="宋体" w:hAnsi="宋体" w:cs="宋体"/>
                <w:bCs/>
                <w:color w:val="000000" w:themeColor="text1"/>
                <w:szCs w:val="21"/>
                <w:lang w:val="zh-CN"/>
                <w14:textFill>
                  <w14:solidFill>
                    <w14:schemeClr w14:val="tx1"/>
                  </w14:solidFill>
                </w14:textFill>
              </w:rPr>
            </w:r>
            <w:r/>
          </w:p>
        </w:tc>
        <w:tc>
          <w:tcPr>
            <w:tcW w:w="1394" w:type="dxa"/>
            <w:vAlign w:val="center"/>
            <w:textDirection w:val="lrTb"/>
            <w:noWrap w:val="false"/>
          </w:tcPr>
          <w:p>
            <w:pPr>
              <w:jc w:val="center"/>
              <w:tabs>
                <w:tab w:val="left" w:pos="2670" w:leader="none"/>
              </w:tabs>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999"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1375"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859"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872"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1410"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1656"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r>
      <w:tr>
        <w:trPr>
          <w:cantSplit/>
          <w:jc w:val="center"/>
          <w:trHeight w:val="724"/>
        </w:trPr>
        <w:tc>
          <w:tcPr>
            <w:tcW w:w="1031" w:type="dxa"/>
            <w:vAlign w:val="center"/>
            <w:textDirection w:val="lrTb"/>
            <w:noWrap w:val="false"/>
          </w:tcPr>
          <w:p>
            <w:pPr>
              <w:jc w:val="center"/>
              <w:tabs>
                <w:tab w:val="left" w:pos="2670" w:leader="none"/>
              </w:tabs>
              <w:rPr>
                <w:rFonts w:ascii="宋体" w:hAnsi="宋体" w:cs="宋体"/>
                <w:bCs/>
                <w:color w:val="000000" w:themeColor="text1"/>
                <w:szCs w:val="21"/>
                <w:lang w:val="zh-CN"/>
                <w14:textFill>
                  <w14:solidFill>
                    <w14:schemeClr w14:val="tx1"/>
                  </w14:solidFill>
                </w14:textFill>
              </w:rPr>
            </w:pPr>
            <w:r>
              <w:rPr>
                <w:rFonts w:ascii="宋体" w:hAnsi="宋体" w:cs="宋体"/>
                <w:bCs/>
                <w:color w:val="000000" w:themeColor="text1"/>
                <w:szCs w:val="21"/>
                <w:lang w:val="zh-CN"/>
                <w14:textFill>
                  <w14:solidFill>
                    <w14:schemeClr w14:val="tx1"/>
                  </w14:solidFill>
                </w14:textFill>
              </w:rPr>
            </w:r>
            <w:r/>
          </w:p>
        </w:tc>
        <w:tc>
          <w:tcPr>
            <w:tcW w:w="1394" w:type="dxa"/>
            <w:vAlign w:val="center"/>
            <w:textDirection w:val="lrTb"/>
            <w:noWrap w:val="false"/>
          </w:tcPr>
          <w:p>
            <w:pPr>
              <w:jc w:val="center"/>
              <w:tabs>
                <w:tab w:val="left" w:pos="2670" w:leader="none"/>
              </w:tabs>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999"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1375"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859"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872"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1410"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1656"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r>
      <w:tr>
        <w:trPr>
          <w:cantSplit/>
          <w:jc w:val="center"/>
          <w:trHeight w:val="724"/>
        </w:trPr>
        <w:tc>
          <w:tcPr>
            <w:tcW w:w="1031" w:type="dxa"/>
            <w:vAlign w:val="center"/>
            <w:textDirection w:val="lrTb"/>
            <w:noWrap w:val="false"/>
          </w:tcPr>
          <w:p>
            <w:pPr>
              <w:jc w:val="center"/>
              <w:tabs>
                <w:tab w:val="left" w:pos="2670" w:leader="none"/>
              </w:tabs>
              <w:rPr>
                <w:rFonts w:ascii="宋体" w:hAnsi="宋体" w:cs="宋体"/>
                <w:bCs/>
                <w:color w:val="000000" w:themeColor="text1"/>
                <w:szCs w:val="21"/>
                <w:lang w:val="zh-CN"/>
                <w14:textFill>
                  <w14:solidFill>
                    <w14:schemeClr w14:val="tx1"/>
                  </w14:solidFill>
                </w14:textFill>
              </w:rPr>
            </w:pPr>
            <w:r>
              <w:rPr>
                <w:rFonts w:ascii="宋体" w:hAnsi="宋体" w:cs="宋体"/>
                <w:bCs/>
                <w:color w:val="000000" w:themeColor="text1"/>
                <w:szCs w:val="21"/>
                <w:lang w:val="zh-CN"/>
                <w14:textFill>
                  <w14:solidFill>
                    <w14:schemeClr w14:val="tx1"/>
                  </w14:solidFill>
                </w14:textFill>
              </w:rPr>
            </w:r>
            <w:r/>
          </w:p>
        </w:tc>
        <w:tc>
          <w:tcPr>
            <w:tcW w:w="1394" w:type="dxa"/>
            <w:vAlign w:val="center"/>
            <w:textDirection w:val="lrTb"/>
            <w:noWrap w:val="false"/>
          </w:tcPr>
          <w:p>
            <w:pPr>
              <w:jc w:val="center"/>
              <w:tabs>
                <w:tab w:val="left" w:pos="2670" w:leader="none"/>
              </w:tabs>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999"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1375"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859"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872"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1410"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1656"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r>
      <w:tr>
        <w:trPr>
          <w:cantSplit/>
          <w:jc w:val="center"/>
          <w:trHeight w:val="724"/>
        </w:trPr>
        <w:tc>
          <w:tcPr>
            <w:tcW w:w="1031" w:type="dxa"/>
            <w:vAlign w:val="center"/>
            <w:textDirection w:val="lrTb"/>
            <w:noWrap w:val="false"/>
          </w:tcPr>
          <w:p>
            <w:pPr>
              <w:jc w:val="center"/>
              <w:tabs>
                <w:tab w:val="left" w:pos="2670" w:leader="none"/>
              </w:tabs>
              <w:rPr>
                <w:rFonts w:ascii="宋体" w:hAnsi="宋体" w:cs="宋体"/>
                <w:bCs/>
                <w:color w:val="000000" w:themeColor="text1"/>
                <w:szCs w:val="21"/>
                <w:lang w:val="zh-CN"/>
                <w14:textFill>
                  <w14:solidFill>
                    <w14:schemeClr w14:val="tx1"/>
                  </w14:solidFill>
                </w14:textFill>
              </w:rPr>
            </w:pPr>
            <w:r>
              <w:rPr>
                <w:rFonts w:ascii="宋体" w:hAnsi="宋体" w:cs="宋体"/>
                <w:bCs/>
                <w:color w:val="000000" w:themeColor="text1"/>
                <w:szCs w:val="21"/>
                <w:lang w:val="zh-CN"/>
                <w14:textFill>
                  <w14:solidFill>
                    <w14:schemeClr w14:val="tx1"/>
                  </w14:solidFill>
                </w14:textFill>
              </w:rPr>
            </w:r>
            <w:r/>
          </w:p>
        </w:tc>
        <w:tc>
          <w:tcPr>
            <w:tcW w:w="1394" w:type="dxa"/>
            <w:vAlign w:val="center"/>
            <w:textDirection w:val="lrTb"/>
            <w:noWrap w:val="false"/>
          </w:tcPr>
          <w:p>
            <w:pPr>
              <w:jc w:val="center"/>
              <w:tabs>
                <w:tab w:val="left" w:pos="2670" w:leader="none"/>
              </w:tabs>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999"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1375"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859"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872"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1410"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1656"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r>
      <w:tr>
        <w:trPr>
          <w:cantSplit/>
          <w:jc w:val="center"/>
          <w:trHeight w:val="762"/>
        </w:trPr>
        <w:tc>
          <w:tcPr>
            <w:tcW w:w="1031" w:type="dxa"/>
            <w:vAlign w:val="center"/>
            <w:textDirection w:val="lrTb"/>
            <w:noWrap w:val="false"/>
          </w:tcPr>
          <w:p>
            <w:pPr>
              <w:jc w:val="center"/>
              <w:tabs>
                <w:tab w:val="left" w:pos="2670" w:leader="none"/>
              </w:tabs>
              <w:rPr>
                <w:rFonts w:ascii="宋体" w:hAnsi="宋体" w:cs="宋体"/>
                <w:bCs/>
                <w:color w:val="000000" w:themeColor="text1"/>
                <w:szCs w:val="21"/>
                <w:lang w:val="zh-CN"/>
                <w14:textFill>
                  <w14:solidFill>
                    <w14:schemeClr w14:val="tx1"/>
                  </w14:solidFill>
                </w14:textFill>
              </w:rPr>
            </w:pPr>
            <w:r>
              <w:rPr>
                <w:rFonts w:ascii="宋体" w:hAnsi="宋体" w:cs="宋体"/>
                <w:bCs/>
                <w:color w:val="000000" w:themeColor="text1"/>
                <w:szCs w:val="21"/>
                <w:lang w:val="zh-CN"/>
                <w14:textFill>
                  <w14:solidFill>
                    <w14:schemeClr w14:val="tx1"/>
                  </w14:solidFill>
                </w14:textFill>
              </w:rPr>
            </w:r>
            <w:r/>
          </w:p>
        </w:tc>
        <w:tc>
          <w:tcPr>
            <w:tcW w:w="1394" w:type="dxa"/>
            <w:vAlign w:val="center"/>
            <w:textDirection w:val="lrTb"/>
            <w:noWrap w:val="false"/>
          </w:tcPr>
          <w:p>
            <w:pPr>
              <w:jc w:val="center"/>
              <w:tabs>
                <w:tab w:val="left" w:pos="2670" w:leader="none"/>
              </w:tabs>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999"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1375"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859"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872"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1410"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1656"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r>
    </w:tbl>
    <w:p>
      <w:pPr>
        <w:pStyle w:val="652"/>
        <w:ind w:left="113"/>
        <w:jc w:val="left"/>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备注：</w:t>
      </w:r>
      <w:r>
        <w:rPr>
          <w:rFonts w:hint="eastAsia" w:ascii="宋体" w:hAnsi="宋体" w:cs="宋体"/>
          <w:color w:val="000000" w:themeColor="text1"/>
          <w:lang w:eastAsia="zh-CN"/>
          <w14:textFill>
            <w14:solidFill>
              <w14:schemeClr w14:val="tx1"/>
            </w14:solidFill>
          </w14:textFill>
        </w:rPr>
        <w:t xml:space="preserve">（1）</w:t>
      </w:r>
      <w:r>
        <w:rPr>
          <w:rFonts w:hint="eastAsia" w:ascii="宋体" w:hAnsi="宋体" w:cs="宋体"/>
          <w:color w:val="000000" w:themeColor="text1"/>
          <w14:textFill>
            <w14:solidFill>
              <w14:schemeClr w14:val="tx1"/>
            </w14:solidFill>
          </w14:textFill>
        </w:rPr>
        <w:t xml:space="preserve">投标报价单价为全费用综合单价，包含但不限于材料费，设备费、机械费、制作、采购、包装、保管、运杂费、安装、调试、清理保洁、使用培训、管理费、配合费、安全文明施工费、临时设施费、合理利润、规费、税金等交付使用方前及合同期保修发生的所有费用。</w:t>
      </w:r>
      <w:r/>
    </w:p>
    <w:p>
      <w:pPr>
        <w:pStyle w:val="650"/>
        <w:spacing w:before="156" w:line="360" w:lineRule="auto"/>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r>
      <w:r/>
    </w:p>
    <w:p>
      <w:pPr>
        <w:ind w:firstLine="3360"/>
        <w:spacing w:before="156" w:line="500" w:lineRule="exact"/>
        <w:rPr>
          <w:rFonts w:asciiTheme="minorEastAsia" w:hAnsiTheme="minorEastAsia" w:eastAsiaTheme="minorEastAsia"/>
        </w:rPr>
      </w:pPr>
      <w:r>
        <w:rPr>
          <w:rFonts w:asciiTheme="minorEastAsia" w:hAnsiTheme="minorEastAsia" w:eastAsiaTheme="minorEastAsia"/>
        </w:rPr>
        <w:t xml:space="preserve">投标人名称(盖法人章)：</w:t>
      </w:r>
      <w:r/>
    </w:p>
    <w:p>
      <w:pPr>
        <w:ind w:firstLine="3360"/>
        <w:spacing w:before="156" w:line="500" w:lineRule="exact"/>
        <w:rPr>
          <w:rFonts w:asciiTheme="minorEastAsia" w:hAnsiTheme="minorEastAsia" w:eastAsiaTheme="minorEastAsia"/>
          <w:u w:val="single"/>
        </w:rPr>
      </w:pPr>
      <w:r>
        <w:rPr>
          <w:rFonts w:hint="eastAsia" w:asciiTheme="minorEastAsia" w:hAnsiTheme="minorEastAsia"/>
          <w:highlight w:val="none"/>
          <w:lang w:eastAsia="zh-CN"/>
        </w:rPr>
        <w:t xml:space="preserve">法定代表人或授权委托人（</w:t>
      </w:r>
      <w:r>
        <w:rPr>
          <w:rFonts w:hint="eastAsia" w:asciiTheme="minorEastAsia" w:hAnsiTheme="minorEastAsia"/>
          <w:highlight w:val="none"/>
        </w:rPr>
        <w:t xml:space="preserve">签字或</w:t>
      </w:r>
      <w:r>
        <w:rPr>
          <w:rFonts w:hint="eastAsia" w:asciiTheme="minorEastAsia" w:hAnsiTheme="minorEastAsia"/>
          <w:highlight w:val="none"/>
          <w:lang w:eastAsia="zh-CN"/>
        </w:rPr>
        <w:t xml:space="preserve">盖章）</w:t>
      </w:r>
      <w:r>
        <w:rPr>
          <w:rFonts w:hint="eastAsia" w:asciiTheme="minorEastAsia" w:hAnsiTheme="minorEastAsia" w:eastAsiaTheme="minorEastAsia"/>
        </w:rPr>
        <w:t xml:space="preserve">：</w:t>
      </w:r>
      <w:r/>
    </w:p>
    <w:p>
      <w:pPr>
        <w:ind w:firstLine="3360"/>
        <w:spacing w:before="156" w:line="500" w:lineRule="exact"/>
        <w:rPr>
          <w:rFonts w:asciiTheme="minorEastAsia" w:hAnsiTheme="minorEastAsia" w:eastAsiaTheme="minorEastAsia"/>
        </w:rPr>
      </w:pPr>
      <w:r>
        <w:rPr>
          <w:rFonts w:hint="eastAsia" w:asciiTheme="minorEastAsia" w:hAnsiTheme="minorEastAsia" w:eastAsiaTheme="minorEastAsia"/>
        </w:rPr>
        <w:t xml:space="preserve">日期：   年  月   日</w:t>
      </w:r>
      <w:r/>
    </w:p>
    <w:p>
      <w:pPr>
        <w:jc w:val="left"/>
        <w:spacing w:line="480" w:lineRule="exact"/>
        <w:widowControl/>
        <w:rPr>
          <w:rFonts w:ascii="宋体" w:hAnsi="宋体" w:cs="宋体"/>
          <w:b/>
        </w:rPr>
        <w:outlineLvl w:val="2"/>
      </w:pPr>
      <w:r>
        <w:rPr>
          <w:rFonts w:asciiTheme="minorEastAsia" w:hAnsiTheme="minorEastAsia"/>
          <w:sz w:val="28"/>
          <w:szCs w:val="28"/>
        </w:rPr>
        <w:br w:type="page" w:clear="all"/>
      </w:r>
      <w:r>
        <w:rPr>
          <w:rFonts w:hint="eastAsia" w:ascii="宋体" w:hAnsi="宋体" w:cs="宋体"/>
          <w:b/>
        </w:rPr>
        <w:t xml:space="preserve">3.4供应商资格条件证明文件</w:t>
      </w:r>
      <w:r/>
    </w:p>
    <w:p>
      <w:pPr>
        <w:pStyle w:val="645"/>
        <w:spacing w:line="480" w:lineRule="exact"/>
        <w:rPr>
          <w:rFonts w:hAnsi="宋体" w:cs="宋体"/>
          <w:b/>
          <w:sz w:val="24"/>
          <w:szCs w:val="24"/>
        </w:rPr>
      </w:pPr>
      <w:r>
        <w:rPr>
          <w:rFonts w:hint="eastAsia" w:hAnsi="宋体" w:cs="宋体"/>
          <w:b/>
          <w:sz w:val="24"/>
          <w:szCs w:val="24"/>
        </w:rPr>
        <w:t xml:space="preserve">（1）供应商基本资格条件承诺函</w:t>
      </w:r>
      <w:r/>
    </w:p>
    <w:p>
      <w:pPr>
        <w:pStyle w:val="645"/>
        <w:jc w:val="center"/>
        <w:spacing w:line="480" w:lineRule="exact"/>
        <w:rPr>
          <w:rFonts w:hAnsi="宋体" w:cs="宋体"/>
          <w:b/>
          <w:sz w:val="24"/>
          <w:szCs w:val="24"/>
        </w:rPr>
      </w:pPr>
      <w:r>
        <w:rPr>
          <w:rFonts w:hint="eastAsia" w:hAnsi="宋体" w:cs="宋体"/>
          <w:b/>
          <w:sz w:val="24"/>
          <w:szCs w:val="24"/>
        </w:rPr>
        <w:t xml:space="preserve">供应商基本资格条件承诺函</w:t>
      </w:r>
      <w:r/>
    </w:p>
    <w:p>
      <w:pPr>
        <w:ind w:firstLine="560"/>
        <w:spacing w:line="480" w:lineRule="exact"/>
        <w:rPr>
          <w:rFonts w:ascii="宋体" w:hAnsi="宋体" w:cs="宋体"/>
        </w:rPr>
      </w:pPr>
      <w:r>
        <w:rPr>
          <w:rFonts w:hint="eastAsia" w:ascii="宋体" w:hAnsi="宋体" w:cs="宋体"/>
        </w:rPr>
        <w:t xml:space="preserve">一、按照《政府采购法》第二十二条规定的供应商基本资格条件，我公司郑重承诺如下：</w:t>
      </w:r>
      <w:r/>
    </w:p>
    <w:p>
      <w:pPr>
        <w:pStyle w:val="645"/>
        <w:ind w:firstLine="560"/>
        <w:spacing w:line="480" w:lineRule="exact"/>
        <w:rPr>
          <w:rFonts w:hAnsi="宋体" w:cs="宋体"/>
          <w:sz w:val="24"/>
          <w:szCs w:val="24"/>
          <w:shd w:val="clear" w:color="auto" w:fill="ffffff"/>
        </w:rPr>
      </w:pPr>
      <w:r>
        <w:rPr>
          <w:rFonts w:hint="eastAsia" w:hAnsi="宋体" w:cs="宋体"/>
          <w:sz w:val="24"/>
          <w:szCs w:val="24"/>
        </w:rPr>
        <w:t xml:space="preserve">1.我公司具有</w:t>
      </w:r>
      <w:r>
        <w:rPr>
          <w:rFonts w:hint="eastAsia" w:hAnsi="宋体" w:cs="宋体"/>
          <w:sz w:val="24"/>
          <w:szCs w:val="24"/>
          <w:shd w:val="clear" w:color="auto" w:fill="ffffff"/>
        </w:rPr>
        <w:t xml:space="preserve">良好的商业信誉和健全的财务制度；</w:t>
      </w:r>
      <w:r/>
    </w:p>
    <w:p>
      <w:pPr>
        <w:pStyle w:val="645"/>
        <w:ind w:firstLine="560"/>
        <w:spacing w:line="480" w:lineRule="exact"/>
        <w:rPr>
          <w:rFonts w:hAnsi="宋体" w:cs="宋体"/>
          <w:sz w:val="24"/>
          <w:szCs w:val="24"/>
          <w:shd w:val="clear" w:color="auto" w:fill="ffffff"/>
        </w:rPr>
      </w:pPr>
      <w:r>
        <w:rPr>
          <w:rFonts w:hint="eastAsia" w:hAnsi="宋体" w:cs="宋体"/>
          <w:sz w:val="24"/>
          <w:szCs w:val="24"/>
          <w:shd w:val="clear" w:color="auto" w:fill="ffffff"/>
        </w:rPr>
        <w:t xml:space="preserve">2.我公司具有履行合同所必须的设备和专业技术能力；</w:t>
      </w:r>
      <w:r/>
    </w:p>
    <w:p>
      <w:pPr>
        <w:pStyle w:val="645"/>
        <w:ind w:firstLine="560"/>
        <w:spacing w:line="480" w:lineRule="exact"/>
        <w:rPr>
          <w:rFonts w:hAnsi="宋体" w:cs="宋体"/>
          <w:sz w:val="24"/>
          <w:szCs w:val="24"/>
          <w:shd w:val="clear" w:color="auto" w:fill="ffffff"/>
        </w:rPr>
      </w:pPr>
      <w:r>
        <w:rPr>
          <w:rFonts w:hint="eastAsia" w:hAnsi="宋体" w:cs="宋体"/>
          <w:sz w:val="24"/>
          <w:szCs w:val="24"/>
          <w:shd w:val="clear" w:color="auto" w:fill="ffffff"/>
        </w:rPr>
        <w:t xml:space="preserve">3.我公司具有依法缴纳税收和社会保障资金的良好记录；</w:t>
      </w:r>
      <w:r/>
    </w:p>
    <w:p>
      <w:pPr>
        <w:pStyle w:val="645"/>
        <w:ind w:firstLine="560"/>
        <w:spacing w:line="480" w:lineRule="exact"/>
        <w:rPr>
          <w:rFonts w:hAnsi="宋体" w:cs="宋体"/>
          <w:sz w:val="24"/>
          <w:szCs w:val="24"/>
          <w:shd w:val="clear" w:color="auto" w:fill="ffffff"/>
        </w:rPr>
      </w:pPr>
      <w:r>
        <w:rPr>
          <w:rFonts w:hint="eastAsia" w:hAnsi="宋体" w:cs="宋体"/>
          <w:sz w:val="24"/>
          <w:szCs w:val="24"/>
          <w:shd w:val="clear" w:color="auto" w:fill="ffffff"/>
        </w:rPr>
        <w:t xml:space="preserve">4.我公司参加政府采购活动前三年内，在经营活动中没有重大违法记录；</w:t>
      </w:r>
      <w:r/>
    </w:p>
    <w:p>
      <w:pPr>
        <w:pStyle w:val="645"/>
        <w:ind w:firstLine="560"/>
        <w:spacing w:line="480" w:lineRule="exact"/>
        <w:rPr>
          <w:rFonts w:hAnsi="宋体" w:cs="宋体"/>
          <w:sz w:val="24"/>
          <w:szCs w:val="24"/>
          <w:shd w:val="clear" w:color="auto" w:fill="ffffff"/>
        </w:rPr>
      </w:pPr>
      <w:r>
        <w:rPr>
          <w:rFonts w:hint="eastAsia" w:hAnsi="宋体" w:cs="宋体"/>
          <w:sz w:val="24"/>
          <w:szCs w:val="24"/>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hAnsi="宋体" w:cs="宋体"/>
          <w:sz w:val="24"/>
          <w:szCs w:val="24"/>
        </w:rPr>
        <w:t xml:space="preserve">。</w:t>
      </w:r>
      <w:r/>
    </w:p>
    <w:p>
      <w:pPr>
        <w:pStyle w:val="645"/>
        <w:ind w:firstLine="560"/>
        <w:spacing w:line="480" w:lineRule="exact"/>
        <w:rPr>
          <w:rFonts w:hAnsi="宋体" w:cs="宋体"/>
          <w:sz w:val="24"/>
          <w:szCs w:val="24"/>
        </w:rPr>
      </w:pPr>
      <w:r>
        <w:rPr>
          <w:rFonts w:hint="eastAsia" w:hAnsi="宋体" w:cs="宋体"/>
          <w:sz w:val="24"/>
          <w:szCs w:val="24"/>
          <w:shd w:val="clear" w:color="auto" w:fill="ffffff"/>
        </w:rPr>
        <w:t xml:space="preserve">二、</w:t>
      </w:r>
      <w:r>
        <w:rPr>
          <w:rFonts w:hint="eastAsia" w:hAnsi="宋体" w:cs="宋体"/>
          <w:sz w:val="24"/>
          <w:szCs w:val="24"/>
        </w:rPr>
        <w:t xml:space="preserve">我公司承诺：在本次投标过程中，我公司不存在本项目招标文件第二章第1.4.3条所列情形之一。</w:t>
      </w:r>
      <w:r/>
    </w:p>
    <w:p>
      <w:pPr>
        <w:ind w:firstLine="3920"/>
        <w:spacing w:line="480" w:lineRule="exact"/>
        <w:rPr>
          <w:rFonts w:ascii="宋体" w:hAnsi="宋体" w:cs="宋体"/>
        </w:rPr>
      </w:pPr>
      <w:r>
        <w:rPr>
          <w:rFonts w:ascii="宋体" w:hAnsi="宋体" w:cs="宋体"/>
        </w:rPr>
      </w:r>
      <w:r/>
    </w:p>
    <w:p>
      <w:pPr>
        <w:ind w:firstLine="3920"/>
        <w:spacing w:line="480" w:lineRule="exact"/>
        <w:rPr>
          <w:rFonts w:ascii="宋体" w:hAnsi="宋体" w:cs="宋体"/>
        </w:rPr>
      </w:pPr>
      <w:r>
        <w:rPr>
          <w:rFonts w:hint="eastAsia" w:ascii="宋体" w:hAnsi="宋体" w:cs="宋体"/>
        </w:rPr>
        <w:t xml:space="preserve">投标人名称(盖法人章)：</w:t>
      </w:r>
      <w:r/>
    </w:p>
    <w:p>
      <w:pPr>
        <w:ind w:firstLine="3920"/>
        <w:spacing w:line="480" w:lineRule="exact"/>
        <w:rPr>
          <w:rFonts w:ascii="宋体" w:hAnsi="宋体" w:cs="宋体"/>
          <w:u w:val="single"/>
        </w:rPr>
      </w:pPr>
      <w:r>
        <w:rPr>
          <w:rFonts w:hint="eastAsia" w:asciiTheme="minorEastAsia" w:hAnsiTheme="minorEastAsia"/>
          <w:highlight w:val="none"/>
          <w:lang w:eastAsia="zh-CN"/>
        </w:rPr>
        <w:t xml:space="preserve">法定代表人或授权委托人（</w:t>
      </w:r>
      <w:r>
        <w:rPr>
          <w:rFonts w:hint="eastAsia" w:asciiTheme="minorEastAsia" w:hAnsiTheme="minorEastAsia"/>
          <w:highlight w:val="none"/>
        </w:rPr>
        <w:t xml:space="preserve">签字或</w:t>
      </w:r>
      <w:r>
        <w:rPr>
          <w:rFonts w:hint="eastAsia" w:asciiTheme="minorEastAsia" w:hAnsiTheme="minorEastAsia"/>
          <w:highlight w:val="none"/>
          <w:lang w:eastAsia="zh-CN"/>
        </w:rPr>
        <w:t xml:space="preserve">盖章）</w:t>
      </w:r>
      <w:r>
        <w:rPr>
          <w:rFonts w:hint="eastAsia" w:ascii="宋体" w:hAnsi="宋体" w:cs="宋体"/>
        </w:rPr>
        <w:t xml:space="preserve">：</w:t>
      </w:r>
      <w:r/>
    </w:p>
    <w:p>
      <w:pPr>
        <w:ind w:firstLine="3920"/>
        <w:spacing w:line="480" w:lineRule="exact"/>
        <w:rPr>
          <w:rFonts w:ascii="宋体" w:hAnsi="宋体" w:cs="宋体"/>
        </w:rPr>
      </w:pPr>
      <w:r>
        <w:rPr>
          <w:rFonts w:hint="eastAsia" w:ascii="宋体" w:hAnsi="宋体" w:cs="宋体"/>
        </w:rPr>
        <w:t xml:space="preserve">日期：   年  月   日</w:t>
      </w:r>
      <w:r/>
    </w:p>
    <w:p>
      <w:pPr>
        <w:pStyle w:val="645"/>
        <w:spacing w:line="480" w:lineRule="exact"/>
        <w:rPr>
          <w:rFonts w:hAnsi="宋体" w:cs="宋体"/>
          <w:b/>
          <w:sz w:val="24"/>
          <w:szCs w:val="24"/>
        </w:rPr>
      </w:pPr>
      <w:r>
        <w:rPr>
          <w:rFonts w:hint="eastAsia" w:hAnsi="宋体" w:cs="宋体"/>
          <w:b/>
          <w:sz w:val="24"/>
          <w:szCs w:val="24"/>
        </w:rPr>
        <w:t xml:space="preserve">（2）招标文件要求的其他资格条件及证明材料</w:t>
      </w:r>
      <w:r/>
    </w:p>
    <w:p>
      <w:pPr>
        <w:pStyle w:val="645"/>
        <w:ind w:firstLine="480"/>
        <w:spacing w:line="480" w:lineRule="exact"/>
        <w:rPr>
          <w:rFonts w:hAnsi="宋体" w:cs="宋体"/>
          <w:sz w:val="24"/>
          <w:szCs w:val="24"/>
        </w:rPr>
      </w:pPr>
      <w:r>
        <w:rPr>
          <w:rFonts w:hint="eastAsia" w:hAnsi="宋体" w:cs="宋体"/>
          <w:sz w:val="24"/>
          <w:szCs w:val="24"/>
        </w:rPr>
        <w:t xml:space="preserve">1.具有有效的营业执照（附证书的复印件</w:t>
      </w:r>
      <w:r>
        <w:rPr>
          <w:rFonts w:hint="eastAsia" w:hAnsi="宋体" w:cs="宋体"/>
          <w:sz w:val="24"/>
          <w:szCs w:val="24"/>
          <w:lang w:eastAsia="zh-CN"/>
        </w:rPr>
        <w:t xml:space="preserve">）</w:t>
      </w:r>
      <w:r>
        <w:rPr>
          <w:rFonts w:hint="eastAsia" w:hAnsi="宋体" w:cs="宋体"/>
          <w:sz w:val="24"/>
          <w:szCs w:val="24"/>
        </w:rPr>
        <w:t xml:space="preserve">；</w:t>
      </w:r>
      <w:r/>
    </w:p>
    <w:p>
      <w:pPr>
        <w:jc w:val="left"/>
        <w:spacing w:line="480" w:lineRule="exact"/>
        <w:widowControl/>
        <w:rPr>
          <w:rFonts w:hint="eastAsia" w:ascii="宋体" w:hAnsi="宋体" w:eastAsia="宋体" w:cs="宋体"/>
          <w:sz w:val="24"/>
          <w:szCs w:val="24"/>
          <w:lang w:val="en-US" w:eastAsia="zh-CN" w:bidi="ar-SA"/>
        </w:rPr>
      </w:pPr>
      <w:r>
        <w:rPr>
          <w:rFonts w:hint="eastAsia" w:ascii="宋体" w:hAnsi="宋体" w:cs="宋体"/>
          <w:b/>
          <w:lang w:val="en-US" w:eastAsia="zh-CN"/>
        </w:rPr>
        <w:t xml:space="preserve">   </w:t>
      </w:r>
      <w:r>
        <w:rPr>
          <w:rFonts w:hint="eastAsia" w:ascii="宋体" w:hAnsi="宋体" w:cs="宋体"/>
          <w:sz w:val="24"/>
          <w:szCs w:val="24"/>
          <w:lang w:val="en-US" w:eastAsia="zh-CN" w:bidi="ar-SA"/>
        </w:rPr>
        <w:t xml:space="preserve"> </w:t>
      </w:r>
      <w:r>
        <w:rPr>
          <w:rFonts w:hint="eastAsia" w:ascii="宋体" w:hAnsi="宋体" w:eastAsia="宋体" w:cs="宋体"/>
          <w:sz w:val="24"/>
          <w:szCs w:val="24"/>
          <w:lang w:val="en-US" w:eastAsia="zh-CN" w:bidi="ar-SA"/>
        </w:rPr>
        <w:t xml:space="preserve">2.中小企业声明函（参考格式附后）。</w:t>
      </w:r>
      <w:r/>
    </w:p>
    <w:p>
      <w:pPr>
        <w:ind w:firstLine="480"/>
        <w:jc w:val="left"/>
        <w:spacing w:line="480" w:lineRule="exact"/>
        <w:widowControl/>
        <w:rPr>
          <w:rFonts w:hint="default" w:ascii="宋体" w:hAnsi="宋体" w:eastAsia="宋体" w:cs="宋体"/>
          <w:sz w:val="24"/>
          <w:szCs w:val="24"/>
          <w:lang w:val="en-US" w:eastAsia="zh-CN" w:bidi="ar-SA"/>
        </w:rPr>
      </w:pPr>
      <w:r>
        <w:rPr>
          <w:rFonts w:hint="eastAsia" w:ascii="宋体" w:hAnsi="宋体" w:cs="宋体"/>
          <w:sz w:val="24"/>
          <w:szCs w:val="24"/>
          <w:lang w:val="en-US" w:eastAsia="zh-CN" w:bidi="ar-SA"/>
        </w:rPr>
        <w:t xml:space="preserve">3.</w:t>
      </w:r>
      <w:r>
        <w:rPr>
          <w:rFonts w:hint="eastAsia" w:ascii="宋体" w:hAnsi="宋体" w:eastAsia="宋体" w:cs="宋体"/>
          <w:sz w:val="24"/>
          <w:szCs w:val="24"/>
          <w:lang w:val="en-US" w:eastAsia="zh-CN" w:bidi="ar-SA"/>
        </w:rPr>
        <w:t xml:space="preserve">联合体协议书（参考格式附后）。</w:t>
      </w:r>
      <w:r/>
    </w:p>
    <w:p>
      <w:pPr>
        <w:jc w:val="left"/>
        <w:spacing w:line="480" w:lineRule="exact"/>
        <w:widowControl/>
        <w:rPr>
          <w:rFonts w:ascii="宋体" w:hAnsi="宋体" w:cs="宋体"/>
          <w:b/>
        </w:rPr>
      </w:pPr>
      <w:r>
        <w:rPr>
          <w:rFonts w:ascii="宋体" w:hAnsi="宋体" w:cs="宋体"/>
          <w:b/>
        </w:rPr>
      </w:r>
      <w:r/>
    </w:p>
    <w:p>
      <w:pPr>
        <w:jc w:val="left"/>
        <w:spacing w:line="480" w:lineRule="exact"/>
        <w:widowControl/>
        <w:rPr>
          <w:rFonts w:ascii="宋体" w:hAnsi="宋体" w:cs="宋体"/>
          <w:b/>
        </w:rPr>
      </w:pPr>
      <w:r>
        <w:rPr>
          <w:rFonts w:ascii="宋体" w:hAnsi="宋体" w:cs="宋体"/>
          <w:b/>
        </w:rPr>
      </w:r>
      <w:r/>
    </w:p>
    <w:p>
      <w:pPr>
        <w:jc w:val="left"/>
        <w:spacing w:line="480" w:lineRule="exact"/>
        <w:widowControl/>
        <w:rPr>
          <w:rFonts w:ascii="宋体" w:hAnsi="宋体" w:cs="宋体"/>
          <w:b/>
        </w:rPr>
      </w:pPr>
      <w:r>
        <w:rPr>
          <w:rFonts w:ascii="宋体" w:hAnsi="宋体" w:cs="宋体"/>
          <w:b/>
        </w:rPr>
      </w:r>
      <w:r/>
    </w:p>
    <w:p>
      <w:pPr>
        <w:jc w:val="left"/>
        <w:spacing w:line="480" w:lineRule="exact"/>
        <w:widowControl/>
        <w:rPr>
          <w:rFonts w:ascii="宋体" w:hAnsi="宋体" w:cs="宋体"/>
          <w:b/>
        </w:rPr>
      </w:pPr>
      <w:r>
        <w:rPr>
          <w:rFonts w:ascii="宋体" w:hAnsi="宋体" w:cs="宋体"/>
          <w:b/>
        </w:rPr>
      </w:r>
      <w:r/>
    </w:p>
    <w:p>
      <w:pPr>
        <w:jc w:val="left"/>
        <w:spacing w:line="480" w:lineRule="exact"/>
        <w:widowControl/>
        <w:rPr>
          <w:rFonts w:ascii="宋体" w:hAnsi="宋体" w:cs="宋体"/>
          <w:b/>
        </w:rPr>
      </w:pPr>
      <w:r>
        <w:rPr>
          <w:rFonts w:ascii="宋体" w:hAnsi="宋体" w:cs="宋体"/>
          <w:b/>
        </w:rPr>
      </w:r>
      <w:r/>
    </w:p>
    <w:p>
      <w:pPr>
        <w:jc w:val="left"/>
        <w:spacing w:line="480" w:lineRule="exact"/>
        <w:widowControl/>
        <w:rPr>
          <w:rFonts w:ascii="宋体" w:hAnsi="宋体" w:cs="宋体"/>
          <w:b/>
        </w:rPr>
      </w:pPr>
      <w:r>
        <w:rPr>
          <w:rFonts w:ascii="宋体" w:hAnsi="宋体" w:cs="宋体"/>
          <w:b/>
        </w:rPr>
      </w:r>
      <w:r/>
    </w:p>
    <w:p>
      <w:pPr>
        <w:jc w:val="left"/>
        <w:spacing w:line="480" w:lineRule="exact"/>
        <w:widowControl/>
        <w:rPr>
          <w:rFonts w:ascii="宋体" w:hAnsi="宋体" w:cs="宋体"/>
          <w:b/>
        </w:rPr>
      </w:pPr>
      <w:r>
        <w:rPr>
          <w:rFonts w:ascii="宋体" w:hAnsi="宋体" w:cs="宋体"/>
          <w:b/>
        </w:rPr>
      </w:r>
      <w:r/>
    </w:p>
    <w:p>
      <w:pPr>
        <w:jc w:val="left"/>
        <w:spacing w:line="480" w:lineRule="exact"/>
        <w:widowControl/>
        <w:rPr>
          <w:rFonts w:ascii="宋体" w:hAnsi="宋体" w:cs="宋体"/>
          <w:b/>
        </w:rPr>
      </w:pPr>
      <w:r>
        <w:rPr>
          <w:rFonts w:ascii="宋体" w:hAnsi="宋体" w:cs="宋体"/>
          <w:b/>
        </w:rPr>
      </w:r>
      <w:r/>
    </w:p>
    <w:p>
      <w:pPr>
        <w:jc w:val="left"/>
        <w:spacing w:line="480" w:lineRule="exact"/>
        <w:widowControl/>
        <w:rPr>
          <w:rFonts w:ascii="宋体" w:hAnsi="宋体" w:cs="宋体"/>
        </w:rPr>
      </w:pPr>
      <w:r>
        <w:rPr>
          <w:rFonts w:hint="eastAsia" w:ascii="宋体" w:hAnsi="宋体" w:cs="宋体"/>
          <w:b/>
        </w:rPr>
        <w:t xml:space="preserve">附件：中小企业声明函</w:t>
      </w:r>
      <w:r/>
    </w:p>
    <w:p>
      <w:pPr>
        <w:jc w:val="center"/>
        <w:spacing w:line="480" w:lineRule="exact"/>
        <w:rPr>
          <w:rFonts w:ascii="宋体" w:hAnsi="宋体" w:cs="宋体"/>
          <w:bCs/>
          <w:sz w:val="36"/>
          <w:szCs w:val="36"/>
        </w:rPr>
      </w:pPr>
      <w:r>
        <w:rPr>
          <w:rFonts w:hint="eastAsia" w:ascii="宋体" w:hAnsi="宋体" w:cs="宋体"/>
          <w:bCs/>
          <w:sz w:val="36"/>
          <w:szCs w:val="36"/>
        </w:rPr>
        <w:t xml:space="preserve">中小企业声明函</w:t>
      </w:r>
      <w:r/>
    </w:p>
    <w:p>
      <w:pPr>
        <w:ind w:firstLine="570"/>
        <w:spacing w:line="480" w:lineRule="exact"/>
        <w:rPr>
          <w:rFonts w:ascii="宋体" w:hAnsi="宋体" w:cs="宋体"/>
        </w:rPr>
      </w:pPr>
      <w:r>
        <w:rPr>
          <w:rFonts w:hint="eastAsia" w:ascii="宋体" w:hAnsi="宋体" w:cs="宋体"/>
        </w:rPr>
        <w:t xml:space="preserve">本公司（联合体）郑重声明，根据《政府采购促进中小企业发展管理办法》（财库[2020]46号）的规定，本公司（联合体）参加</w:t>
      </w:r>
      <w:r>
        <w:rPr>
          <w:rFonts w:hint="eastAsia" w:ascii="宋体" w:hAnsi="宋体" w:cs="宋体"/>
          <w:u w:val="single"/>
        </w:rPr>
        <w:t xml:space="preserve"> （单位名称）      </w:t>
      </w:r>
      <w:r>
        <w:rPr>
          <w:rFonts w:hint="eastAsia" w:ascii="宋体" w:hAnsi="宋体" w:cs="宋体"/>
        </w:rPr>
        <w:t xml:space="preserve">的</w:t>
      </w:r>
      <w:r>
        <w:rPr>
          <w:rFonts w:hint="eastAsia" w:ascii="宋体" w:hAnsi="宋体" w:cs="宋体"/>
          <w:u w:val="single"/>
        </w:rPr>
        <w:t xml:space="preserve"> （标的名称）       </w:t>
      </w:r>
      <w:r>
        <w:rPr>
          <w:rFonts w:hint="eastAsia" w:ascii="宋体" w:hAnsi="宋体" w:cs="宋体"/>
        </w:rPr>
        <w:t xml:space="preserve">采购活动，提供的货物或服务全部由符合政策要求的小微企业提供。相关企业（含联合体中的中小企业、签订分包意向协议的中小企业）的具体情况如下：</w:t>
      </w:r>
      <w:r/>
    </w:p>
    <w:p>
      <w:pPr>
        <w:ind w:firstLine="560"/>
        <w:spacing w:line="480" w:lineRule="exact"/>
        <w:rPr>
          <w:rFonts w:ascii="宋体" w:hAnsi="宋体" w:cs="宋体"/>
          <w:u w:val="single"/>
        </w:rPr>
      </w:pPr>
      <w:r>
        <w:rPr>
          <w:rFonts w:hint="eastAsia" w:ascii="宋体" w:hAnsi="宋体" w:cs="宋体"/>
        </w:rPr>
        <w:t xml:space="preserve">1.</w:t>
      </w:r>
      <w:r>
        <w:rPr>
          <w:rFonts w:hint="eastAsia" w:ascii="宋体" w:hAnsi="宋体" w:cs="宋体"/>
          <w:u w:val="single"/>
        </w:rPr>
        <w:t xml:space="preserve"> （标的名称）        </w:t>
      </w:r>
      <w:r>
        <w:rPr>
          <w:rFonts w:hint="eastAsia" w:ascii="宋体" w:hAnsi="宋体" w:cs="宋体"/>
        </w:rPr>
        <w:t xml:space="preserve">，属于</w:t>
      </w:r>
      <w:r>
        <w:rPr>
          <w:rFonts w:hint="eastAsia" w:ascii="宋体" w:hAnsi="宋体" w:cs="宋体"/>
          <w:u w:val="single"/>
        </w:rPr>
        <w:t xml:space="preserve">  （采购文件中明确的所属行业） </w:t>
      </w:r>
      <w:r>
        <w:rPr>
          <w:rFonts w:hint="eastAsia" w:ascii="宋体" w:hAnsi="宋体" w:cs="宋体"/>
        </w:rPr>
        <w:t xml:space="preserve">；承建（承接）企业为</w:t>
      </w:r>
      <w:r>
        <w:rPr>
          <w:rFonts w:hint="eastAsia" w:ascii="宋体" w:hAnsi="宋体" w:cs="宋体"/>
          <w:u w:val="single"/>
        </w:rPr>
        <w:t xml:space="preserve"> （企业名称）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w:t>
      </w:r>
      <w:r>
        <w:rPr>
          <w:rFonts w:hint="eastAsia" w:ascii="宋体" w:hAnsi="宋体" w:cs="宋体"/>
          <w:u w:val="single"/>
        </w:rPr>
        <w:t xml:space="preserve">       </w:t>
      </w:r>
      <w:r>
        <w:rPr>
          <w:rFonts w:hint="eastAsia" w:ascii="宋体" w:hAnsi="宋体" w:cs="宋体"/>
        </w:rPr>
        <w:t xml:space="preserve">万元，资产总额</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 （中型企业、小型企业、微型企业）       </w:t>
      </w:r>
      <w:r>
        <w:rPr>
          <w:rFonts w:hint="eastAsia" w:ascii="宋体" w:hAnsi="宋体" w:cs="宋体"/>
        </w:rPr>
        <w:t xml:space="preserve">；</w:t>
      </w:r>
      <w:r/>
    </w:p>
    <w:p>
      <w:pPr>
        <w:ind w:firstLine="560"/>
        <w:spacing w:line="480" w:lineRule="exact"/>
        <w:rPr>
          <w:rFonts w:ascii="宋体" w:hAnsi="宋体" w:cs="宋体"/>
          <w:u w:val="single"/>
        </w:rPr>
      </w:pPr>
      <w:r>
        <w:rPr>
          <w:rFonts w:hint="eastAsia" w:ascii="宋体" w:hAnsi="宋体" w:cs="宋体"/>
        </w:rPr>
        <w:t xml:space="preserve">2.</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  （采购文件中明确的所属行业） </w:t>
      </w:r>
      <w:r>
        <w:rPr>
          <w:rFonts w:hint="eastAsia" w:ascii="宋体" w:hAnsi="宋体" w:cs="宋体"/>
        </w:rPr>
        <w:t xml:space="preserve">；承建（承接）企业为</w:t>
      </w:r>
      <w:r>
        <w:rPr>
          <w:rFonts w:hint="eastAsia" w:ascii="宋体" w:hAnsi="宋体" w:cs="宋体"/>
          <w:u w:val="single"/>
        </w:rPr>
        <w:t xml:space="preserve"> （企业名称）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w:t>
      </w:r>
      <w:r>
        <w:rPr>
          <w:rFonts w:hint="eastAsia" w:ascii="宋体" w:hAnsi="宋体" w:cs="宋体"/>
          <w:u w:val="single"/>
        </w:rPr>
        <w:t xml:space="preserve">       </w:t>
      </w:r>
      <w:r>
        <w:rPr>
          <w:rFonts w:hint="eastAsia" w:ascii="宋体" w:hAnsi="宋体" w:cs="宋体"/>
        </w:rPr>
        <w:t xml:space="preserve">万元，资产总额</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 （中型企业、小型企业、微型企业）       </w:t>
      </w:r>
      <w:r>
        <w:rPr>
          <w:rFonts w:hint="eastAsia" w:ascii="宋体" w:hAnsi="宋体" w:cs="宋体"/>
        </w:rPr>
        <w:t xml:space="preserve">；</w:t>
      </w:r>
      <w:r/>
    </w:p>
    <w:p>
      <w:pPr>
        <w:pStyle w:val="831"/>
        <w:ind w:left="930" w:firstLine="0"/>
        <w:spacing w:line="480" w:lineRule="exact"/>
        <w:rPr>
          <w:rFonts w:ascii="宋体" w:hAnsi="宋体" w:eastAsia="宋体" w:cs="宋体"/>
        </w:rPr>
      </w:pPr>
      <w:r>
        <w:rPr>
          <w:rFonts w:hint="eastAsia" w:ascii="宋体" w:hAnsi="宋体" w:eastAsia="宋体" w:cs="宋体"/>
        </w:rPr>
        <w:t xml:space="preserve">……</w:t>
      </w:r>
      <w:r/>
    </w:p>
    <w:p>
      <w:pPr>
        <w:ind w:firstLine="560"/>
        <w:spacing w:line="480" w:lineRule="exact"/>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570"/>
        <w:spacing w:line="480" w:lineRule="exact"/>
        <w:rPr>
          <w:rFonts w:ascii="宋体" w:hAnsi="宋体" w:cs="宋体"/>
        </w:rPr>
      </w:pPr>
      <w:r>
        <w:rPr>
          <w:rFonts w:hint="eastAsia" w:ascii="宋体" w:hAnsi="宋体" w:cs="宋体"/>
        </w:rPr>
        <w:t xml:space="preserve">本企业对上述声明内容的真实性负责。如有虚假，将依法承担相应责任。</w:t>
      </w:r>
      <w:r/>
    </w:p>
    <w:p>
      <w:pPr>
        <w:ind w:firstLine="4760"/>
        <w:spacing w:line="480" w:lineRule="exact"/>
        <w:rPr>
          <w:rFonts w:ascii="宋体" w:hAnsi="宋体" w:cs="宋体"/>
        </w:rPr>
      </w:pPr>
      <w:r>
        <w:rPr>
          <w:rFonts w:hint="eastAsia" w:ascii="宋体" w:hAnsi="宋体" w:cs="宋体"/>
        </w:rPr>
        <w:t xml:space="preserve">企业名称（盖章）：</w:t>
      </w:r>
      <w:r/>
    </w:p>
    <w:p>
      <w:pPr>
        <w:ind w:firstLine="4760"/>
        <w:spacing w:line="480" w:lineRule="exact"/>
        <w:rPr>
          <w:rFonts w:ascii="宋体" w:hAnsi="宋体" w:cs="宋体"/>
        </w:rPr>
      </w:pPr>
      <w:r>
        <w:rPr>
          <w:rFonts w:hint="eastAsia" w:ascii="宋体" w:hAnsi="宋体" w:cs="宋体"/>
        </w:rPr>
        <w:t xml:space="preserve">日  期：</w:t>
      </w:r>
      <w:r/>
    </w:p>
    <w:p>
      <w:pPr>
        <w:pStyle w:val="830"/>
        <w:spacing w:line="480" w:lineRule="exact"/>
        <w:rPr>
          <w:rFonts w:ascii="宋体" w:hAnsi="宋体" w:cs="宋体"/>
          <w:sz w:val="24"/>
          <w:szCs w:val="24"/>
        </w:rPr>
      </w:pPr>
      <w:r>
        <w:rPr>
          <w:rFonts w:hint="eastAsia" w:ascii="宋体" w:hAnsi="宋体" w:cs="宋体"/>
          <w:sz w:val="24"/>
          <w:szCs w:val="24"/>
        </w:rPr>
        <w:t xml:space="preserve">注：1、从业人员、营业收入填报上一年度数据，无上一年度数据的新成立企业可不填报。</w:t>
      </w:r>
      <w:r/>
    </w:p>
    <w:p>
      <w:pPr>
        <w:ind w:firstLine="560"/>
        <w:spacing w:line="480" w:lineRule="exact"/>
        <w:rPr>
          <w:rFonts w:ascii="宋体" w:hAnsi="宋体" w:cs="宋体"/>
        </w:rPr>
      </w:pPr>
      <w:r>
        <w:rPr>
          <w:rFonts w:hint="eastAsia" w:ascii="宋体" w:hAnsi="宋体" w:cs="宋体"/>
        </w:rPr>
        <w:t xml:space="preserve">2、供应商如不提供此声明函，价格将不做相应扣除。</w:t>
      </w:r>
      <w:r/>
    </w:p>
    <w:p>
      <w:pPr>
        <w:ind w:firstLine="560"/>
        <w:spacing w:line="480" w:lineRule="exact"/>
        <w:rPr>
          <w:rFonts w:ascii="宋体" w:hAnsi="宋体" w:cs="宋体"/>
        </w:rPr>
      </w:pPr>
      <w:r>
        <w:rPr>
          <w:rFonts w:hint="eastAsia" w:ascii="宋体" w:hAnsi="宋体" w:cs="宋体"/>
        </w:rPr>
        <w:t xml:space="preserve">3、供应商提供的声明函内容不实的，属于提供虚假材料谋取中标，依照《中华人民共和国政府采购法》等国家有关规定追究相应责任。</w:t>
      </w:r>
      <w:r/>
    </w:p>
    <w:p>
      <w:pPr>
        <w:jc w:val="left"/>
        <w:spacing w:line="480" w:lineRule="exact"/>
        <w:widowControl/>
        <w:rPr>
          <w:rFonts w:ascii="宋体" w:hAnsi="宋体" w:cs="宋体"/>
          <w:b/>
        </w:rPr>
      </w:pPr>
      <w:r>
        <w:rPr>
          <w:rFonts w:ascii="宋体" w:hAnsi="宋体" w:cs="宋体"/>
          <w:b/>
        </w:rPr>
      </w:r>
      <w:r/>
    </w:p>
    <w:p>
      <w:pPr>
        <w:jc w:val="left"/>
        <w:spacing w:line="480" w:lineRule="exact"/>
        <w:widowControl/>
        <w:rPr>
          <w:rFonts w:ascii="宋体" w:hAnsi="宋体" w:cs="宋体"/>
          <w:b/>
        </w:rPr>
        <w:sectPr>
          <w:footnotePr/>
          <w:endnotePr/>
          <w:type w:val="nextPage"/>
          <w:pgSz w:w="11906" w:h="16838" w:orient="portrait"/>
          <w:pgMar w:top="1077" w:right="1247" w:bottom="1077" w:left="1247" w:header="851" w:footer="992" w:gutter="0"/>
          <w:cols w:num="1" w:sep="0" w:space="0" w:equalWidth="1"/>
          <w:docGrid w:linePitch="360"/>
        </w:sectPr>
      </w:pPr>
      <w:r>
        <w:rPr>
          <w:rFonts w:ascii="宋体" w:hAnsi="宋体" w:cs="宋体"/>
          <w:b/>
        </w:rPr>
      </w:r>
      <w:r/>
    </w:p>
    <w:p>
      <w:pPr>
        <w:jc w:val="center"/>
        <w:spacing w:line="400" w:lineRule="exact"/>
        <w:rPr>
          <w:rFonts w:hint="eastAsia" w:hAnsi="宋体" w:eastAsia="宋体"/>
          <w:b/>
          <w:bCs/>
          <w:sz w:val="32"/>
          <w:szCs w:val="32"/>
          <w:lang w:val="en-US" w:eastAsia="zh-CN"/>
        </w:rPr>
        <w:outlineLvl w:val="2"/>
      </w:pPr>
      <w:r/>
      <w:bookmarkStart w:id="351" w:name="_Toc18269"/>
      <w:r>
        <w:rPr>
          <w:rFonts w:hint="eastAsia" w:hAnsi="宋体"/>
          <w:b/>
          <w:bCs/>
          <w:sz w:val="32"/>
          <w:szCs w:val="32"/>
        </w:rPr>
        <w:t xml:space="preserve">监狱和戒毒企业（监狱企业）</w:t>
      </w:r>
      <w:r>
        <w:rPr>
          <w:rFonts w:hint="eastAsia" w:hAnsi="宋体"/>
          <w:b/>
          <w:bCs/>
          <w:sz w:val="32"/>
          <w:szCs w:val="32"/>
          <w:lang w:val="en-US" w:eastAsia="zh-CN"/>
        </w:rPr>
        <w:t xml:space="preserve">证明</w:t>
      </w:r>
      <w:bookmarkEnd w:id="351"/>
      <w:r/>
      <w:r/>
    </w:p>
    <w:p>
      <w:pPr>
        <w:jc w:val="center"/>
        <w:spacing w:line="400" w:lineRule="exact"/>
        <w:rPr>
          <w:sz w:val="24"/>
          <w:szCs w:val="24"/>
        </w:rPr>
      </w:pPr>
      <w:r>
        <w:rPr>
          <w:rFonts w:hint="eastAsia"/>
          <w:sz w:val="24"/>
          <w:szCs w:val="24"/>
        </w:rPr>
        <w:t xml:space="preserve">（注：符合条件的监狱企业请提供，不符合的不提供）</w:t>
      </w:r>
      <w:r/>
    </w:p>
    <w:p>
      <w:pPr>
        <w:pStyle w:val="856"/>
        <w:spacing w:before="156" w:line="400" w:lineRule="exact"/>
        <w:rPr>
          <w:rFonts w:hint="eastAsia" w:hAnsi="宋体" w:eastAsia="宋体" w:cs="宋体"/>
          <w:b/>
          <w:bCs/>
          <w:sz w:val="24"/>
          <w:szCs w:val="24"/>
          <w:lang w:eastAsia="zh-CN"/>
        </w:rPr>
      </w:pPr>
      <w:r>
        <w:rPr>
          <w:rFonts w:hint="eastAsia" w:hAnsi="宋体" w:cs="宋体"/>
          <w:b/>
          <w:bCs/>
          <w:sz w:val="24"/>
          <w:szCs w:val="24"/>
        </w:rPr>
        <w:t xml:space="preserve">提供由省级以上监狱管理局、戒毒管理局（含新疆生产建设兵团）出具的属于监狱企业的证明文件</w:t>
      </w:r>
      <w:r>
        <w:rPr>
          <w:rFonts w:hint="eastAsia" w:hAnsi="宋体" w:cs="宋体"/>
          <w:b/>
          <w:bCs/>
          <w:sz w:val="24"/>
          <w:szCs w:val="24"/>
          <w:lang w:eastAsia="zh-CN"/>
        </w:rPr>
        <w:t xml:space="preserve">。</w:t>
      </w:r>
      <w:r/>
    </w:p>
    <w:p>
      <w:pPr>
        <w:spacing w:line="400" w:lineRule="exact"/>
        <w:rPr>
          <w:rFonts w:hAnsi="宋体"/>
          <w:sz w:val="24"/>
          <w:szCs w:val="24"/>
        </w:rPr>
        <w:outlineLvl w:val="2"/>
      </w:pPr>
      <w:r>
        <w:rPr>
          <w:rFonts w:hAnsi="宋体"/>
          <w:sz w:val="24"/>
          <w:szCs w:val="24"/>
        </w:rPr>
      </w:r>
      <w:r/>
    </w:p>
    <w:p>
      <w:pPr>
        <w:pStyle w:val="857"/>
        <w:rPr>
          <w:rFonts w:hAnsi="宋体"/>
          <w:sz w:val="32"/>
          <w:szCs w:val="32"/>
        </w:rPr>
      </w:pPr>
      <w:r>
        <w:rPr>
          <w:rFonts w:hAnsi="宋体"/>
          <w:sz w:val="32"/>
          <w:szCs w:val="32"/>
        </w:rPr>
      </w:r>
      <w:r/>
    </w:p>
    <w:p>
      <w:r/>
      <w:r/>
    </w:p>
    <w:p>
      <w:pPr>
        <w:jc w:val="center"/>
        <w:spacing w:line="400" w:lineRule="exact"/>
        <w:rPr>
          <w:rFonts w:hAnsi="宋体"/>
          <w:b/>
          <w:bCs/>
          <w:sz w:val="32"/>
          <w:szCs w:val="32"/>
        </w:rPr>
        <w:outlineLvl w:val="2"/>
      </w:pPr>
      <w:r/>
      <w:bookmarkStart w:id="352" w:name="_Toc31406"/>
      <w:r>
        <w:rPr>
          <w:rFonts w:hint="eastAsia" w:hAnsi="宋体"/>
          <w:b/>
          <w:bCs/>
          <w:sz w:val="32"/>
          <w:szCs w:val="32"/>
        </w:rPr>
        <w:t xml:space="preserve">残疾人福利性单位声明函</w:t>
      </w:r>
      <w:bookmarkEnd w:id="352"/>
      <w:r/>
      <w:r/>
    </w:p>
    <w:p>
      <w:pPr>
        <w:jc w:val="center"/>
        <w:spacing w:line="400" w:lineRule="exact"/>
        <w:rPr>
          <w:sz w:val="24"/>
          <w:szCs w:val="24"/>
        </w:rPr>
      </w:pPr>
      <w:r>
        <w:rPr>
          <w:rFonts w:hint="eastAsia"/>
          <w:sz w:val="24"/>
          <w:szCs w:val="24"/>
        </w:rPr>
        <w:t xml:space="preserve">（注：符合条件的残疾人福利性单位请提供本函，不符合的不提供本函）</w:t>
      </w:r>
      <w:r/>
    </w:p>
    <w:p>
      <w:pPr>
        <w:spacing w:line="400" w:lineRule="exact"/>
        <w:rPr>
          <w:sz w:val="24"/>
          <w:szCs w:val="24"/>
        </w:rPr>
      </w:pPr>
      <w:r>
        <w:rPr>
          <w:sz w:val="24"/>
          <w:szCs w:val="24"/>
        </w:rPr>
      </w:r>
      <w:r/>
    </w:p>
    <w:p>
      <w:pPr>
        <w:spacing w:line="400" w:lineRule="exact"/>
        <w:rPr>
          <w:sz w:val="24"/>
          <w:szCs w:val="24"/>
        </w:rPr>
      </w:pPr>
      <w:r>
        <w:rPr>
          <w:sz w:val="24"/>
          <w:szCs w:val="24"/>
        </w:rPr>
      </w:r>
      <w:r/>
    </w:p>
    <w:p>
      <w:pPr>
        <w:ind w:firstLine="420"/>
        <w:spacing w:line="400" w:lineRule="exact"/>
        <w:rPr>
          <w:sz w:val="24"/>
          <w:szCs w:val="24"/>
        </w:rPr>
      </w:pPr>
      <w:r>
        <w:rPr>
          <w:rFonts w:hint="eastAsia"/>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400" w:lineRule="exact"/>
        <w:rPr>
          <w:sz w:val="24"/>
          <w:szCs w:val="24"/>
        </w:rPr>
      </w:pPr>
      <w:r>
        <w:rPr>
          <w:sz w:val="24"/>
          <w:szCs w:val="24"/>
        </w:rPr>
      </w:r>
      <w:r/>
    </w:p>
    <w:p>
      <w:pPr>
        <w:ind w:firstLine="420"/>
        <w:spacing w:line="400" w:lineRule="exact"/>
        <w:rPr>
          <w:sz w:val="24"/>
          <w:szCs w:val="24"/>
        </w:rPr>
      </w:pPr>
      <w:r>
        <w:rPr>
          <w:rFonts w:hint="eastAsia"/>
          <w:sz w:val="24"/>
          <w:szCs w:val="24"/>
        </w:rPr>
        <w:t xml:space="preserve">本单位对上述声明的真实性负责。如有虚假，将依法承担相应责任。</w:t>
      </w:r>
      <w:r/>
    </w:p>
    <w:p>
      <w:pPr>
        <w:ind w:firstLine="420"/>
        <w:spacing w:line="400" w:lineRule="exact"/>
        <w:rPr>
          <w:sz w:val="24"/>
          <w:szCs w:val="24"/>
        </w:rPr>
      </w:pPr>
      <w:r>
        <w:rPr>
          <w:sz w:val="24"/>
          <w:szCs w:val="24"/>
        </w:rPr>
      </w:r>
      <w:r/>
    </w:p>
    <w:p>
      <w:pPr>
        <w:ind w:firstLine="420"/>
        <w:spacing w:line="400" w:lineRule="exact"/>
        <w:rPr>
          <w:sz w:val="24"/>
          <w:szCs w:val="24"/>
        </w:rPr>
      </w:pPr>
      <w:r>
        <w:rPr>
          <w:sz w:val="24"/>
          <w:szCs w:val="24"/>
        </w:rPr>
      </w:r>
      <w:r/>
    </w:p>
    <w:p>
      <w:pPr>
        <w:spacing w:line="400" w:lineRule="exact"/>
        <w:rPr>
          <w:sz w:val="24"/>
          <w:szCs w:val="24"/>
        </w:rPr>
      </w:pPr>
      <w:r>
        <w:rPr>
          <w:sz w:val="24"/>
          <w:szCs w:val="24"/>
        </w:rPr>
      </w:r>
      <w:r/>
    </w:p>
    <w:p>
      <w:pPr>
        <w:ind w:firstLine="4620"/>
        <w:spacing w:line="400" w:lineRule="exact"/>
        <w:rPr>
          <w:sz w:val="24"/>
          <w:szCs w:val="24"/>
        </w:rPr>
      </w:pPr>
      <w:r>
        <w:rPr>
          <w:rFonts w:hint="eastAsia"/>
          <w:sz w:val="24"/>
          <w:szCs w:val="24"/>
        </w:rPr>
        <w:t xml:space="preserve">单位名称（盖章）：</w:t>
      </w:r>
      <w:r/>
    </w:p>
    <w:p>
      <w:pPr>
        <w:spacing w:line="400" w:lineRule="exact"/>
        <w:rPr>
          <w:sz w:val="24"/>
          <w:szCs w:val="24"/>
        </w:rPr>
      </w:pPr>
      <w:r>
        <w:rPr>
          <w:sz w:val="24"/>
          <w:szCs w:val="24"/>
        </w:rPr>
      </w:r>
      <w:r/>
    </w:p>
    <w:p>
      <w:pPr>
        <w:ind w:firstLine="4620"/>
        <w:spacing w:line="400" w:lineRule="exact"/>
        <w:rPr>
          <w:rFonts w:hint="eastAsia"/>
          <w:sz w:val="24"/>
          <w:szCs w:val="24"/>
        </w:rPr>
      </w:pPr>
      <w:r>
        <w:rPr>
          <w:rFonts w:hint="eastAsia"/>
          <w:sz w:val="24"/>
          <w:szCs w:val="24"/>
        </w:rPr>
        <w:t xml:space="preserve">日  期：</w:t>
      </w:r>
      <w:r/>
    </w:p>
    <w:p>
      <w:pPr>
        <w:jc w:val="left"/>
        <w:spacing w:line="480" w:lineRule="exact"/>
        <w:widowControl/>
        <w:rPr>
          <w:rFonts w:ascii="宋体" w:hAnsi="宋体" w:cs="宋体"/>
          <w:b/>
        </w:rPr>
      </w:pPr>
      <w:r>
        <w:rPr>
          <w:rFonts w:ascii="宋体" w:hAnsi="宋体" w:cs="宋体"/>
          <w:b/>
        </w:rPr>
      </w:r>
      <w:r/>
    </w:p>
    <w:p>
      <w:pPr>
        <w:jc w:val="left"/>
        <w:spacing w:line="480" w:lineRule="exact"/>
        <w:widowControl/>
        <w:rPr>
          <w:rFonts w:ascii="宋体" w:hAnsi="宋体" w:cs="宋体"/>
          <w:b/>
        </w:rPr>
        <w:outlineLvl w:val="2"/>
      </w:pPr>
      <w:r>
        <w:rPr>
          <w:rFonts w:ascii="宋体" w:hAnsi="宋体" w:cs="宋体"/>
          <w:b/>
        </w:rPr>
      </w:r>
      <w:r/>
    </w:p>
    <w:p>
      <w:pPr>
        <w:rPr>
          <w:rFonts w:hint="eastAsia" w:ascii="宋体" w:hAnsi="宋体" w:eastAsia="宋体" w:cs="宋体"/>
          <w:b/>
        </w:rPr>
      </w:pPr>
      <w:r>
        <w:rPr>
          <w:rFonts w:hint="eastAsia" w:ascii="宋体" w:hAnsi="宋体" w:eastAsia="宋体" w:cs="宋体"/>
          <w:b/>
        </w:rPr>
      </w:r>
      <w:r/>
    </w:p>
    <w:p>
      <w:pPr>
        <w:rPr>
          <w:rFonts w:hint="eastAsia" w:ascii="宋体" w:hAnsi="宋体" w:eastAsia="宋体" w:cs="宋体"/>
          <w:b/>
        </w:rPr>
      </w:pPr>
      <w:r>
        <w:rPr>
          <w:rFonts w:hint="eastAsia" w:ascii="宋体" w:hAnsi="宋体" w:eastAsia="宋体" w:cs="宋体"/>
          <w:b/>
        </w:rPr>
      </w:r>
      <w:r/>
    </w:p>
    <w:p>
      <w:pPr>
        <w:rPr>
          <w:rFonts w:hint="eastAsia" w:ascii="宋体" w:hAnsi="宋体" w:eastAsia="宋体" w:cs="宋体"/>
          <w:b/>
        </w:rPr>
      </w:pPr>
      <w:r>
        <w:rPr>
          <w:rFonts w:hint="eastAsia" w:ascii="宋体" w:hAnsi="宋体" w:eastAsia="宋体" w:cs="宋体"/>
          <w:b/>
        </w:rPr>
      </w:r>
      <w:r/>
    </w:p>
    <w:p>
      <w:pPr>
        <w:rPr>
          <w:rFonts w:hint="eastAsia" w:ascii="宋体" w:hAnsi="宋体" w:eastAsia="宋体" w:cs="宋体"/>
          <w:b/>
        </w:rPr>
      </w:pPr>
      <w:r>
        <w:rPr>
          <w:rFonts w:hint="eastAsia" w:ascii="宋体" w:hAnsi="宋体" w:eastAsia="宋体" w:cs="宋体"/>
          <w:b/>
        </w:rPr>
      </w:r>
      <w:r/>
    </w:p>
    <w:p>
      <w:pPr>
        <w:rPr>
          <w:rFonts w:hint="eastAsia" w:ascii="宋体" w:hAnsi="宋体" w:eastAsia="宋体" w:cs="宋体"/>
          <w:b/>
        </w:rPr>
      </w:pPr>
      <w:r>
        <w:rPr>
          <w:rFonts w:hint="eastAsia" w:ascii="宋体" w:hAnsi="宋体" w:eastAsia="宋体" w:cs="宋体"/>
          <w:b/>
        </w:rPr>
      </w:r>
      <w:r/>
    </w:p>
    <w:p>
      <w:pPr>
        <w:rPr>
          <w:rFonts w:hint="eastAsia" w:ascii="宋体" w:hAnsi="宋体" w:eastAsia="宋体" w:cs="宋体"/>
          <w:b/>
        </w:rPr>
      </w:pPr>
      <w:r>
        <w:rPr>
          <w:rFonts w:hint="eastAsia" w:ascii="宋体" w:hAnsi="宋体" w:eastAsia="宋体" w:cs="宋体"/>
          <w:b/>
        </w:rPr>
      </w:r>
      <w:r/>
    </w:p>
    <w:p>
      <w:pPr>
        <w:rPr>
          <w:rFonts w:hint="eastAsia" w:ascii="宋体" w:hAnsi="宋体" w:eastAsia="宋体" w:cs="宋体"/>
          <w:b/>
        </w:rPr>
        <w:sectPr>
          <w:footnotePr/>
          <w:endnotePr/>
          <w:type w:val="nextPage"/>
          <w:pgSz w:w="11906" w:h="16838" w:orient="portrait"/>
          <w:pgMar w:top="1077" w:right="1247" w:bottom="1077" w:left="1247" w:header="851" w:footer="992" w:gutter="0"/>
          <w:cols w:num="1" w:sep="0" w:space="0" w:equalWidth="1"/>
          <w:docGrid w:linePitch="360"/>
        </w:sectPr>
      </w:pPr>
      <w:r>
        <w:rPr>
          <w:rFonts w:hint="eastAsia" w:ascii="宋体" w:hAnsi="宋体" w:eastAsia="宋体" w:cs="宋体"/>
          <w:b/>
        </w:rPr>
      </w:r>
      <w:r/>
    </w:p>
    <w:p>
      <w:pPr>
        <w:jc w:val="center"/>
        <w:spacing w:line="440" w:lineRule="exact"/>
        <w:rPr>
          <w:rFonts w:hint="eastAsia" w:ascii="黑体" w:eastAsia="黑体"/>
          <w:bCs/>
          <w:sz w:val="32"/>
          <w:szCs w:val="32"/>
        </w:rPr>
      </w:pPr>
      <w:r>
        <w:rPr>
          <w:rFonts w:hint="eastAsia" w:ascii="黑体" w:eastAsia="黑体"/>
          <w:bCs/>
          <w:sz w:val="32"/>
          <w:szCs w:val="32"/>
        </w:rPr>
        <w:t xml:space="preserve">联合体投标协议书</w:t>
      </w:r>
      <w:r/>
    </w:p>
    <w:p>
      <w:pPr>
        <w:ind w:firstLine="570"/>
        <w:spacing w:line="440" w:lineRule="exact"/>
        <w:rPr>
          <w:rFonts w:hint="eastAsia" w:cs="宋体" w:asciiTheme="minorEastAsia" w:hAnsiTheme="minorEastAsia"/>
          <w:sz w:val="21"/>
          <w:szCs w:val="21"/>
          <w:u w:val="single"/>
          <w:lang w:val="en-US" w:eastAsia="zh-CN"/>
        </w:rPr>
      </w:pPr>
      <w:r>
        <w:rPr>
          <w:rFonts w:hint="eastAsia" w:cs="宋体" w:asciiTheme="minorEastAsia" w:hAnsiTheme="minorEastAsia"/>
          <w:sz w:val="21"/>
          <w:szCs w:val="21"/>
          <w:u w:val="single"/>
          <w:lang w:val="en-US" w:eastAsia="zh-CN"/>
        </w:rPr>
      </w:r>
      <w:r/>
    </w:p>
    <w:p>
      <w:pPr>
        <w:ind w:firstLine="570"/>
        <w:jc w:val="left"/>
        <w:spacing w:line="440" w:lineRule="exact"/>
        <w:rPr>
          <w:rFonts w:hint="eastAsia" w:cs="宋体" w:asciiTheme="minorEastAsia" w:hAnsiTheme="minorEastAsia"/>
          <w:sz w:val="24"/>
          <w:szCs w:val="24"/>
        </w:rPr>
      </w:pPr>
      <w:r>
        <w:rPr>
          <w:rFonts w:hint="eastAsia" w:cs="宋体" w:asciiTheme="minorEastAsia" w:hAnsiTheme="minorEastAsia"/>
          <w:sz w:val="24"/>
          <w:szCs w:val="24"/>
          <w:u w:val="none"/>
          <w:lang w:val="en-US" w:eastAsia="zh-CN"/>
        </w:rPr>
        <w:t xml:space="preserve">1、</w:t>
      </w:r>
      <w:r>
        <w:rPr>
          <w:rFonts w:hint="eastAsia" w:cs="宋体" w:asciiTheme="minorEastAsia" w:hAnsiTheme="minorEastAsia"/>
          <w:sz w:val="24"/>
          <w:szCs w:val="24"/>
          <w:u w:val="single"/>
          <w:lang w:val="en-US" w:eastAsia="zh-CN"/>
        </w:rPr>
        <w:t xml:space="preserve">                    </w:t>
      </w:r>
      <w:r>
        <w:rPr>
          <w:rFonts w:hint="eastAsia" w:cs="宋体" w:asciiTheme="minorEastAsia" w:hAnsiTheme="minorEastAsia"/>
          <w:sz w:val="24"/>
          <w:szCs w:val="24"/>
          <w:u w:val="none"/>
          <w:lang w:val="en-US" w:eastAsia="zh-CN"/>
        </w:rPr>
        <w:t xml:space="preserve">自愿组成</w:t>
      </w:r>
      <w:r>
        <w:rPr>
          <w:rFonts w:hint="eastAsia" w:cs="宋体" w:asciiTheme="minorEastAsia" w:hAnsiTheme="minorEastAsia"/>
          <w:sz w:val="24"/>
          <w:szCs w:val="24"/>
          <w:u w:val="single"/>
          <w:lang w:val="en-US" w:eastAsia="zh-CN"/>
        </w:rPr>
        <w:t xml:space="preserve">                   </w:t>
      </w:r>
      <w:r>
        <w:rPr>
          <w:rFonts w:hint="eastAsia" w:cs="宋体" w:asciiTheme="minorEastAsia" w:hAnsiTheme="minorEastAsia"/>
          <w:sz w:val="24"/>
          <w:szCs w:val="24"/>
        </w:rPr>
        <w:t xml:space="preserve">联合体，共同参加</w:t>
      </w:r>
      <w:r>
        <w:rPr>
          <w:rFonts w:hint="eastAsia" w:cs="宋体" w:asciiTheme="minorEastAsia" w:hAnsiTheme="minorEastAsia"/>
          <w:sz w:val="24"/>
          <w:szCs w:val="24"/>
          <w:u w:val="single"/>
        </w:rPr>
        <w:t xml:space="preserve">滨江大桥桥梁监测系统项目</w:t>
      </w:r>
      <w:r>
        <w:rPr>
          <w:rFonts w:hint="eastAsia" w:cs="宋体" w:asciiTheme="minorEastAsia" w:hAnsiTheme="minorEastAsia"/>
          <w:sz w:val="24"/>
          <w:szCs w:val="24"/>
        </w:rPr>
        <w:t xml:space="preserve">投标。现就联合体投标事宜订立如下协议。</w:t>
      </w:r>
      <w:r/>
    </w:p>
    <w:p>
      <w:pPr>
        <w:ind w:firstLine="570"/>
        <w:spacing w:line="440" w:lineRule="exact"/>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 </w:t>
      </w:r>
      <w:r>
        <w:rPr>
          <w:rFonts w:hint="eastAsia" w:cs="宋体" w:asciiTheme="minorEastAsia" w:hAnsiTheme="minorEastAsia"/>
          <w:sz w:val="24"/>
          <w:szCs w:val="24"/>
          <w:u w:val="single"/>
          <w:lang w:val="en-US" w:eastAsia="zh-CN"/>
        </w:rPr>
        <w:t xml:space="preserve">                  </w:t>
      </w:r>
      <w:r>
        <w:rPr>
          <w:rFonts w:hint="eastAsia" w:cs="宋体" w:asciiTheme="minorEastAsia" w:hAnsiTheme="minorEastAsia"/>
          <w:sz w:val="24"/>
          <w:szCs w:val="24"/>
        </w:rPr>
        <w:t xml:space="preserve">为</w:t>
      </w:r>
      <w:r>
        <w:rPr>
          <w:rFonts w:hint="eastAsia" w:cs="宋体" w:asciiTheme="minorEastAsia" w:hAnsiTheme="minorEastAsia"/>
          <w:sz w:val="24"/>
          <w:szCs w:val="24"/>
          <w:u w:val="single"/>
        </w:rPr>
        <w:t xml:space="preserve"> </w:t>
      </w:r>
      <w:r>
        <w:rPr>
          <w:rFonts w:hint="eastAsia" w:cs="宋体" w:asciiTheme="minorEastAsia" w:hAnsiTheme="minorEastAsia"/>
          <w:sz w:val="24"/>
          <w:szCs w:val="24"/>
          <w:u w:val="single"/>
          <w:lang w:val="en-US" w:eastAsia="zh-CN"/>
        </w:rPr>
        <w:t xml:space="preserve">                           </w:t>
      </w:r>
      <w:r>
        <w:rPr>
          <w:rFonts w:hint="eastAsia" w:cs="宋体" w:asciiTheme="minorEastAsia" w:hAnsiTheme="minorEastAsia"/>
          <w:sz w:val="24"/>
          <w:szCs w:val="24"/>
        </w:rPr>
        <w:t xml:space="preserve">牵头人。</w:t>
      </w:r>
      <w:r/>
    </w:p>
    <w:p>
      <w:pPr>
        <w:ind w:firstLine="570"/>
        <w:spacing w:line="440" w:lineRule="exact"/>
        <w:rPr>
          <w:rFonts w:hint="eastAsia" w:cs="宋体" w:asciiTheme="minorEastAsia" w:hAnsiTheme="minorEastAsia"/>
          <w:sz w:val="24"/>
          <w:szCs w:val="24"/>
        </w:rPr>
      </w:pPr>
      <w:r>
        <w:rPr>
          <w:rFonts w:hint="eastAsia" w:cs="宋体" w:asciiTheme="minorEastAsia" w:hAnsiTheme="minorEastAsia"/>
          <w:sz w:val="24"/>
          <w:szCs w:val="24"/>
        </w:rPr>
        <w:t xml:space="preserve">2、联合体牵头人合法代表联合体各成员，负责本招标项目投标文件编制和合同谈判活动，并代表联合体提交和接收相关的资料、信息及指示，并处理与之有关的一切事务，负责合同实施阶段的主办、组织和协调工作。</w:t>
      </w:r>
      <w:r/>
    </w:p>
    <w:p>
      <w:pPr>
        <w:ind w:firstLine="570"/>
        <w:spacing w:line="440" w:lineRule="exact"/>
        <w:rPr>
          <w:rFonts w:hint="eastAsia" w:cs="宋体" w:asciiTheme="minorEastAsia" w:hAnsiTheme="minorEastAsia"/>
          <w:sz w:val="24"/>
          <w:szCs w:val="24"/>
        </w:rPr>
      </w:pPr>
      <w:r>
        <w:rPr>
          <w:rFonts w:hint="eastAsia" w:cs="宋体" w:asciiTheme="minorEastAsia" w:hAnsiTheme="minorEastAsia"/>
          <w:sz w:val="24"/>
          <w:szCs w:val="24"/>
        </w:rPr>
        <w:t xml:space="preserve">3、联合体将严格按照招标文件的各项要求，递交投标文件，履行合同，并对招标人承担连带责任。</w:t>
      </w:r>
      <w:r/>
    </w:p>
    <w:p>
      <w:pPr>
        <w:ind w:firstLine="570"/>
        <w:spacing w:line="440" w:lineRule="exact"/>
        <w:rPr>
          <w:rFonts w:hint="eastAsia" w:cs="宋体" w:asciiTheme="minorEastAsia" w:hAnsiTheme="minorEastAsia"/>
          <w:sz w:val="24"/>
          <w:szCs w:val="24"/>
        </w:rPr>
      </w:pPr>
      <w:r>
        <w:rPr>
          <w:rFonts w:hint="eastAsia" w:cs="宋体" w:asciiTheme="minorEastAsia" w:hAnsiTheme="minorEastAsia"/>
          <w:sz w:val="24"/>
          <w:szCs w:val="24"/>
        </w:rPr>
        <w:t xml:space="preserve">4、联合体各成员单位内部的职责分工如下：</w:t>
      </w:r>
      <w:r>
        <w:rPr>
          <w:rFonts w:hint="eastAsia" w:cs="宋体" w:asciiTheme="minorEastAsia" w:hAnsiTheme="minorEastAsia"/>
          <w:sz w:val="24"/>
          <w:szCs w:val="24"/>
          <w:u w:val="single"/>
          <w:lang w:val="en-US" w:eastAsia="zh-CN"/>
        </w:rPr>
        <w:t xml:space="preserve">                           </w:t>
      </w:r>
      <w:r>
        <w:rPr>
          <w:rFonts w:hint="eastAsia" w:cs="宋体" w:asciiTheme="minorEastAsia" w:hAnsiTheme="minorEastAsia"/>
          <w:sz w:val="24"/>
          <w:szCs w:val="24"/>
          <w:u w:val="single"/>
        </w:rPr>
        <w:t xml:space="preserve"> </w:t>
      </w:r>
      <w:r>
        <w:rPr>
          <w:rFonts w:hint="eastAsia" w:cs="宋体" w:asciiTheme="minorEastAsia" w:hAnsiTheme="minorEastAsia"/>
          <w:sz w:val="24"/>
          <w:szCs w:val="24"/>
        </w:rPr>
        <w:t xml:space="preserve">。</w:t>
      </w:r>
      <w:r/>
    </w:p>
    <w:p>
      <w:pPr>
        <w:ind w:firstLine="570"/>
        <w:spacing w:line="440" w:lineRule="exact"/>
        <w:rPr>
          <w:rFonts w:hint="eastAsia" w:cs="宋体" w:asciiTheme="minorEastAsia" w:hAnsiTheme="minorEastAsia"/>
          <w:sz w:val="24"/>
          <w:szCs w:val="24"/>
        </w:rPr>
      </w:pPr>
      <w:r>
        <w:rPr>
          <w:rFonts w:hint="eastAsia" w:cs="宋体" w:asciiTheme="minorEastAsia" w:hAnsiTheme="minorEastAsia"/>
          <w:sz w:val="24"/>
          <w:szCs w:val="24"/>
        </w:rPr>
        <w:t xml:space="preserve">按照本条上述分工，联合体成员单位各自所承担的合同工作量比例如下：</w:t>
      </w:r>
      <w:r>
        <w:rPr>
          <w:rFonts w:hint="eastAsia" w:cs="宋体" w:asciiTheme="minorEastAsia" w:hAnsiTheme="minorEastAsia"/>
          <w:sz w:val="24"/>
          <w:szCs w:val="24"/>
          <w:u w:val="single"/>
        </w:rPr>
        <w:t xml:space="preserve">  </w:t>
      </w:r>
      <w:r>
        <w:rPr>
          <w:rFonts w:hint="eastAsia" w:cs="宋体" w:asciiTheme="minorEastAsia" w:hAnsiTheme="minorEastAsia"/>
          <w:sz w:val="24"/>
          <w:szCs w:val="24"/>
          <w:u w:val="single"/>
          <w:lang w:val="en-US" w:eastAsia="zh-CN"/>
        </w:rPr>
        <w:t xml:space="preserve">     </w:t>
      </w:r>
      <w:r>
        <w:rPr>
          <w:rFonts w:hint="eastAsia" w:cs="宋体" w:asciiTheme="minorEastAsia" w:hAnsiTheme="minorEastAsia"/>
          <w:sz w:val="24"/>
          <w:szCs w:val="24"/>
          <w:u w:val="single"/>
        </w:rPr>
        <w:t xml:space="preserve"> </w:t>
      </w:r>
      <w:r>
        <w:rPr>
          <w:rFonts w:hint="eastAsia" w:cs="宋体" w:asciiTheme="minorEastAsia" w:hAnsiTheme="minorEastAsia"/>
          <w:sz w:val="24"/>
          <w:szCs w:val="24"/>
        </w:rPr>
        <w:t xml:space="preserve">。</w:t>
      </w:r>
      <w:r/>
    </w:p>
    <w:p>
      <w:pPr>
        <w:ind w:firstLine="570"/>
        <w:spacing w:line="440" w:lineRule="exact"/>
        <w:rPr>
          <w:rFonts w:hint="eastAsia" w:cs="宋体" w:asciiTheme="minorEastAsia" w:hAnsiTheme="minorEastAsia"/>
          <w:sz w:val="24"/>
          <w:szCs w:val="24"/>
        </w:rPr>
      </w:pPr>
      <w:r>
        <w:rPr>
          <w:rFonts w:hint="eastAsia" w:cs="宋体" w:asciiTheme="minorEastAsia" w:hAnsiTheme="minorEastAsia"/>
          <w:sz w:val="24"/>
          <w:szCs w:val="24"/>
        </w:rPr>
        <w:t xml:space="preserve">5、联合体各成员单位关于收取招标人支付项目各项费用的约定如下：</w:t>
      </w:r>
      <w:r>
        <w:rPr>
          <w:rFonts w:hint="eastAsia" w:cs="宋体" w:asciiTheme="minorEastAsia" w:hAnsiTheme="minorEastAsia"/>
          <w:sz w:val="24"/>
          <w:szCs w:val="24"/>
          <w:u w:val="single"/>
        </w:rPr>
        <w:t xml:space="preserve">   </w:t>
      </w:r>
      <w:r>
        <w:rPr>
          <w:rFonts w:hint="eastAsia" w:cs="宋体" w:asciiTheme="minorEastAsia" w:hAnsiTheme="minorEastAsia"/>
          <w:sz w:val="24"/>
          <w:szCs w:val="24"/>
          <w:u w:val="single"/>
          <w:lang w:val="en-US" w:eastAsia="zh-CN"/>
        </w:rPr>
        <w:t xml:space="preserve">     </w:t>
      </w:r>
      <w:r>
        <w:rPr>
          <w:rFonts w:hint="eastAsia" w:cs="宋体" w:asciiTheme="minorEastAsia" w:hAnsiTheme="minorEastAsia"/>
          <w:sz w:val="24"/>
          <w:szCs w:val="24"/>
          <w:u w:val="single"/>
        </w:rPr>
        <w:t xml:space="preserve">    </w:t>
      </w:r>
      <w:r>
        <w:rPr>
          <w:rFonts w:hint="eastAsia" w:cs="宋体" w:asciiTheme="minorEastAsia" w:hAnsiTheme="minorEastAsia"/>
          <w:sz w:val="24"/>
          <w:szCs w:val="24"/>
        </w:rPr>
        <w:t xml:space="preserve">。</w:t>
      </w:r>
      <w:r/>
    </w:p>
    <w:p>
      <w:pPr>
        <w:ind w:firstLine="570"/>
        <w:spacing w:line="440" w:lineRule="exact"/>
        <w:rPr>
          <w:rFonts w:hint="eastAsia" w:cs="宋体" w:asciiTheme="minorEastAsia" w:hAnsiTheme="minorEastAsia"/>
          <w:sz w:val="24"/>
          <w:szCs w:val="24"/>
        </w:rPr>
      </w:pPr>
      <w:r>
        <w:rPr>
          <w:rFonts w:hint="eastAsia" w:cs="宋体" w:asciiTheme="minorEastAsia" w:hAnsiTheme="minorEastAsia"/>
          <w:sz w:val="24"/>
          <w:szCs w:val="24"/>
        </w:rPr>
        <w:t xml:space="preserve">6、本协议书自签署之日起生效。</w:t>
      </w:r>
      <w:r/>
    </w:p>
    <w:p>
      <w:pPr>
        <w:ind w:firstLine="570"/>
        <w:spacing w:line="440" w:lineRule="exact"/>
        <w:rPr>
          <w:rFonts w:hint="eastAsia" w:cs="宋体" w:asciiTheme="minorEastAsia" w:hAnsiTheme="minorEastAsia"/>
          <w:sz w:val="24"/>
          <w:szCs w:val="24"/>
        </w:rPr>
      </w:pPr>
      <w:r>
        <w:rPr>
          <w:rFonts w:hint="eastAsia" w:cs="宋体" w:asciiTheme="minorEastAsia" w:hAnsiTheme="minorEastAsia"/>
          <w:sz w:val="24"/>
          <w:szCs w:val="24"/>
        </w:rPr>
        <w:t xml:space="preserve">7、本协议书一式贰份，联合体成员和招标人各执一份。</w:t>
      </w:r>
      <w:r/>
    </w:p>
    <w:p>
      <w:pPr>
        <w:ind w:firstLine="570"/>
        <w:spacing w:line="440" w:lineRule="exact"/>
        <w:rPr>
          <w:rFonts w:hint="eastAsia" w:cs="宋体" w:asciiTheme="minorEastAsia" w:hAnsiTheme="minorEastAsia"/>
          <w:sz w:val="24"/>
          <w:szCs w:val="24"/>
        </w:rPr>
      </w:pPr>
      <w:r>
        <w:rPr>
          <w:rFonts w:hint="eastAsia" w:cs="宋体" w:asciiTheme="minorEastAsia" w:hAnsiTheme="minorEastAsia"/>
          <w:sz w:val="24"/>
          <w:szCs w:val="24"/>
        </w:rPr>
        <w:t xml:space="preserve">注：本协议书由授权委托人签字的，应附法定代表人签字或盖章的授权委托书。</w:t>
      </w:r>
      <w:r/>
    </w:p>
    <w:p>
      <w:pPr>
        <w:pStyle w:val="866"/>
        <w:rPr>
          <w:rFonts w:ascii="宋体" w:hAnsi="宋体" w:eastAsia="宋体"/>
          <w:sz w:val="24"/>
          <w:szCs w:val="24"/>
        </w:rPr>
      </w:pPr>
      <w:r>
        <w:rPr>
          <w:rFonts w:ascii="宋体" w:hAnsi="宋体" w:eastAsia="宋体"/>
          <w:sz w:val="24"/>
          <w:szCs w:val="24"/>
        </w:rPr>
      </w:r>
      <w:r/>
    </w:p>
    <w:p>
      <w:pPr>
        <w:pStyle w:val="829"/>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29"/>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牵头人名称：</w:t>
      </w:r>
      <w:r>
        <w:rPr>
          <w:rFonts w:hint="eastAsia" w:ascii="宋体" w:hAnsi="宋体" w:eastAsia="宋体" w:cs="宋体"/>
          <w:sz w:val="24"/>
          <w:szCs w:val="24"/>
          <w:u w:val="single"/>
          <w:lang w:val="en-US" w:eastAsia="zh-CN"/>
        </w:rPr>
        <w:t xml:space="preserve">                     </w:t>
      </w:r>
      <w:r>
        <w:rPr>
          <w:rFonts w:hint="eastAsia" w:ascii="宋体" w:hAnsi="宋体" w:eastAsia="宋体" w:cs="宋体"/>
          <w:color w:val="auto"/>
          <w:sz w:val="24"/>
          <w:szCs w:val="24"/>
        </w:rPr>
        <w:t xml:space="preserve">（盖章）</w:t>
      </w:r>
      <w:r/>
    </w:p>
    <w:p>
      <w:pPr>
        <w:pStyle w:val="829"/>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法定代表人或授权委托人：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（签字）</w:t>
      </w:r>
      <w:r/>
    </w:p>
    <w:p>
      <w:pPr>
        <w:pStyle w:val="829"/>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29"/>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成员名称：</w:t>
      </w:r>
      <w:r>
        <w:rPr>
          <w:rFonts w:hint="eastAsia" w:ascii="宋体" w:hAnsi="宋体" w:eastAsia="宋体" w:cs="宋体"/>
          <w:sz w:val="24"/>
          <w:szCs w:val="24"/>
          <w:u w:val="single"/>
          <w:lang w:val="en-US" w:eastAsia="zh-CN"/>
        </w:rPr>
        <w:t xml:space="preserve">                       </w:t>
      </w:r>
      <w:r>
        <w:rPr>
          <w:rFonts w:hint="eastAsia" w:ascii="宋体" w:hAnsi="宋体" w:eastAsia="宋体" w:cs="宋体"/>
          <w:color w:val="auto"/>
          <w:sz w:val="24"/>
          <w:szCs w:val="24"/>
        </w:rPr>
        <w:t xml:space="preserve">（盖章）</w:t>
      </w:r>
      <w:r/>
    </w:p>
    <w:p>
      <w:pPr>
        <w:pStyle w:val="829"/>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法定代表人或授权委托人：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（签字）</w:t>
      </w:r>
      <w:r/>
    </w:p>
    <w:p>
      <w:pPr>
        <w:pStyle w:val="829"/>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29"/>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成员名称：</w:t>
      </w:r>
      <w:r>
        <w:rPr>
          <w:rFonts w:hint="eastAsia" w:ascii="宋体" w:hAnsi="宋体" w:eastAsia="宋体" w:cs="宋体"/>
          <w:sz w:val="24"/>
          <w:szCs w:val="24"/>
          <w:u w:val="single"/>
          <w:lang w:val="en-US" w:eastAsia="zh-CN"/>
        </w:rPr>
        <w:t xml:space="preserve">                       </w:t>
      </w:r>
      <w:r>
        <w:rPr>
          <w:rFonts w:hint="eastAsia" w:ascii="宋体" w:hAnsi="宋体" w:eastAsia="宋体" w:cs="宋体"/>
          <w:color w:val="auto"/>
          <w:sz w:val="24"/>
          <w:szCs w:val="24"/>
        </w:rPr>
        <w:t xml:space="preserve">（盖章）</w:t>
      </w:r>
      <w:r/>
    </w:p>
    <w:p>
      <w:pPr>
        <w:pStyle w:val="829"/>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法定代表人或授权委托人：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（签字）</w:t>
      </w:r>
      <w:r/>
    </w:p>
    <w:p>
      <w:pPr>
        <w:pStyle w:val="829"/>
        <w:ind w:firstLine="420"/>
        <w:spacing w:line="360" w:lineRule="auto"/>
        <w:rPr>
          <w:rFonts w:hAnsi="宋体"/>
          <w:color w:val="auto"/>
          <w:sz w:val="24"/>
          <w:szCs w:val="24"/>
          <w:u w:val="single"/>
        </w:rPr>
      </w:pPr>
      <w:r>
        <w:rPr>
          <w:rFonts w:hAnsi="宋体"/>
          <w:color w:val="auto"/>
          <w:sz w:val="24"/>
          <w:szCs w:val="24"/>
          <w:u w:val="single"/>
        </w:rPr>
      </w:r>
      <w:r/>
    </w:p>
    <w:p>
      <w:pPr>
        <w:rPr>
          <w:rFonts w:hint="eastAsia"/>
          <w:sz w:val="24"/>
          <w:szCs w:val="24"/>
        </w:rPr>
      </w:pPr>
      <w:r>
        <w:rPr>
          <w:rFonts w:hint="eastAsia" w:hAnsi="宋体"/>
          <w:color w:val="auto"/>
          <w:sz w:val="24"/>
          <w:szCs w:val="24"/>
        </w:rPr>
        <w:t xml:space="preserve"> </w:t>
      </w:r>
      <w:r>
        <w:rPr>
          <w:rFonts w:hint="eastAsia" w:hAnsi="宋体"/>
          <w:color w:val="auto"/>
          <w:sz w:val="24"/>
          <w:szCs w:val="24"/>
          <w:lang w:val="en-US" w:eastAsia="zh-CN"/>
        </w:rPr>
        <w:t xml:space="preserve">                              </w:t>
      </w:r>
      <w:r>
        <w:rPr>
          <w:rFonts w:hint="eastAsia" w:hAnsi="宋体"/>
          <w:color w:val="auto"/>
          <w:sz w:val="24"/>
          <w:szCs w:val="24"/>
        </w:rPr>
        <w:t xml:space="preserve"> 年  月   日</w:t>
      </w:r>
      <w:r/>
    </w:p>
    <w:p>
      <w:pPr>
        <w:jc w:val="left"/>
        <w:widowControl/>
        <w:rPr>
          <w:rFonts w:hint="eastAsia" w:cs="宋体" w:asciiTheme="majorEastAsia" w:hAnsiTheme="majorEastAsia" w:eastAsiaTheme="majorEastAsia"/>
          <w:b/>
          <w:sz w:val="21"/>
          <w:szCs w:val="21"/>
        </w:rPr>
      </w:pPr>
      <w:r>
        <w:rPr>
          <w:rFonts w:hint="eastAsia" w:cs="宋体" w:asciiTheme="majorEastAsia" w:hAnsiTheme="majorEastAsia" w:eastAsiaTheme="majorEastAsia"/>
          <w:b/>
          <w:sz w:val="21"/>
          <w:szCs w:val="21"/>
        </w:rPr>
      </w:r>
      <w:r/>
    </w:p>
    <w:p>
      <w:pPr>
        <w:jc w:val="left"/>
        <w:widowControl/>
        <w:rPr>
          <w:rFonts w:hint="eastAsia" w:cs="宋体" w:asciiTheme="majorEastAsia" w:hAnsiTheme="majorEastAsia" w:eastAsiaTheme="majorEastAsia"/>
          <w:b/>
          <w:sz w:val="21"/>
          <w:szCs w:val="21"/>
        </w:rPr>
      </w:pPr>
      <w:r>
        <w:rPr>
          <w:rFonts w:hint="eastAsia" w:cs="宋体" w:asciiTheme="majorEastAsia" w:hAnsiTheme="majorEastAsia" w:eastAsiaTheme="majorEastAsia"/>
          <w:b/>
          <w:sz w:val="21"/>
          <w:szCs w:val="21"/>
        </w:rPr>
      </w:r>
      <w:r/>
    </w:p>
    <w:p>
      <w:pPr>
        <w:rPr>
          <w:rFonts w:hint="eastAsia" w:ascii="宋体" w:hAnsi="宋体" w:eastAsia="宋体" w:cs="宋体"/>
          <w:b/>
        </w:rPr>
        <w:sectPr>
          <w:footnotePr/>
          <w:endnotePr/>
          <w:type w:val="nextPage"/>
          <w:pgSz w:w="11906" w:h="16838" w:orient="portrait"/>
          <w:pgMar w:top="1077" w:right="1247" w:bottom="1077" w:left="1247" w:header="851" w:footer="992" w:gutter="0"/>
          <w:cols w:num="1" w:sep="0" w:space="0" w:equalWidth="1"/>
          <w:docGrid w:linePitch="360"/>
        </w:sectPr>
      </w:pPr>
      <w:r>
        <w:rPr>
          <w:rFonts w:hint="eastAsia" w:ascii="宋体" w:hAnsi="宋体" w:eastAsia="宋体" w:cs="宋体"/>
          <w:b/>
        </w:rPr>
      </w:r>
      <w:r/>
    </w:p>
    <w:p>
      <w:pPr>
        <w:jc w:val="left"/>
        <w:spacing w:line="480" w:lineRule="exact"/>
        <w:widowControl/>
        <w:rPr>
          <w:rFonts w:hint="eastAsia" w:ascii="宋体" w:hAnsi="宋体" w:eastAsia="宋体" w:cs="宋体"/>
          <w:b/>
          <w:sz w:val="32"/>
          <w:szCs w:val="32"/>
          <w:lang w:val="zh-CN" w:eastAsia="zh-CN"/>
        </w:rPr>
      </w:pPr>
      <w:r>
        <w:rPr>
          <w:rFonts w:hint="eastAsia" w:ascii="宋体" w:hAnsi="宋体" w:eastAsia="宋体" w:cs="宋体"/>
          <w:b/>
          <w:sz w:val="32"/>
          <w:szCs w:val="32"/>
          <w:lang w:val="en-US" w:eastAsia="zh-CN"/>
        </w:rPr>
        <w:t xml:space="preserve">3.5</w:t>
      </w:r>
      <w:r>
        <w:rPr>
          <w:rFonts w:hint="eastAsia" w:ascii="宋体" w:hAnsi="宋体" w:eastAsia="宋体" w:cs="宋体"/>
          <w:b/>
          <w:sz w:val="32"/>
          <w:szCs w:val="32"/>
          <w:lang w:val="zh-CN" w:eastAsia="zh-CN"/>
        </w:rPr>
        <w:t xml:space="preserve">设备配置清单表</w:t>
      </w:r>
      <w:r/>
    </w:p>
    <w:p>
      <w:pPr>
        <w:pStyle w:val="860"/>
        <w:spacing w:line="360" w:lineRule="exact"/>
        <w:rPr>
          <w:rFonts w:hint="eastAsia" w:hAnsi="宋体"/>
          <w:sz w:val="24"/>
          <w:highlight w:val="none"/>
        </w:rPr>
      </w:pPr>
      <w:r>
        <w:rPr>
          <w:rFonts w:hint="eastAsia" w:hAnsi="宋体"/>
          <w:sz w:val="24"/>
          <w:highlight w:val="none"/>
        </w:rPr>
      </w:r>
      <w:r/>
    </w:p>
    <w:p>
      <w:pPr>
        <w:jc w:val="center"/>
        <w:spacing w:line="360" w:lineRule="auto"/>
        <w:rPr>
          <w:rFonts w:hint="eastAsia" w:ascii="宋体" w:hAnsi="宋体"/>
          <w:b/>
          <w:sz w:val="32"/>
          <w:szCs w:val="32"/>
          <w:highlight w:val="none"/>
          <w:lang w:val="zh-CN"/>
        </w:rPr>
      </w:pPr>
      <w:r>
        <w:rPr>
          <w:rFonts w:hint="eastAsia" w:ascii="宋体" w:hAnsi="宋体"/>
          <w:b/>
          <w:sz w:val="32"/>
          <w:szCs w:val="32"/>
          <w:highlight w:val="none"/>
          <w:lang w:val="zh-CN"/>
        </w:rPr>
        <w:t xml:space="preserve">设备配置清单表</w:t>
      </w:r>
      <w:r/>
    </w:p>
    <w:p>
      <w:pPr>
        <w:jc w:val="center"/>
        <w:spacing w:line="360" w:lineRule="auto"/>
        <w:rPr>
          <w:rFonts w:ascii="宋体" w:hAnsi="宋体"/>
          <w:sz w:val="24"/>
          <w:highlight w:val="none"/>
        </w:rPr>
      </w:pPr>
      <w:r>
        <w:rPr>
          <w:rFonts w:hint="eastAsia" w:ascii="宋体" w:hAnsi="宋体"/>
          <w:sz w:val="24"/>
          <w:highlight w:val="none"/>
        </w:rPr>
        <w:t xml:space="preserve">（格式）</w:t>
      </w:r>
      <w:r/>
    </w:p>
    <w:p>
      <w:pPr>
        <w:spacing w:line="360" w:lineRule="auto"/>
        <w:rPr>
          <w:rFonts w:hint="eastAsia" w:ascii="宋体" w:hAnsi="宋体" w:cs="宋体"/>
          <w:spacing w:val="20"/>
          <w:sz w:val="24"/>
          <w:highlight w:val="none"/>
          <w:lang w:val="zh-CN"/>
        </w:rPr>
      </w:pPr>
      <w:r>
        <w:rPr>
          <w:rFonts w:hint="eastAsia" w:ascii="宋体" w:hAnsi="宋体" w:cs="宋体"/>
          <w:spacing w:val="20"/>
          <w:sz w:val="24"/>
          <w:highlight w:val="none"/>
          <w:lang w:val="zh-CN"/>
        </w:rPr>
        <w:t xml:space="preserve">招标编号：</w:t>
      </w:r>
      <w:r/>
    </w:p>
    <w:tbl>
      <w:tblPr>
        <w:tblStyle w:val="641"/>
        <w:tblW w:w="0" w:type="auto"/>
        <w:tblInd w:w="22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60"/>
        <w:gridCol w:w="1445"/>
        <w:gridCol w:w="1445"/>
        <w:gridCol w:w="1445"/>
        <w:gridCol w:w="1445"/>
        <w:gridCol w:w="1205"/>
        <w:gridCol w:w="840"/>
      </w:tblGrid>
      <w:tr>
        <w:trPr>
          <w:trHeight w:val="454" w:hRule="exact"/>
        </w:trPr>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val="zh-CN"/>
              </w:rPr>
              <w:t xml:space="preserve">品牌规格</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val="zh-CN"/>
              </w:rPr>
              <w:t xml:space="preserve">生产厂家</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val="zh-CN"/>
              </w:rPr>
              <w:t xml:space="preserve">单位</w:t>
            </w:r>
            <w:r/>
          </w:p>
        </w:tc>
        <w:tc>
          <w:tcPr>
            <w:tcBorders>
              <w:top w:val="single" w:color="auto" w:sz="4" w:space="0"/>
              <w:left w:val="single" w:color="auto" w:sz="4" w:space="0"/>
              <w:bottom w:val="single" w:color="auto" w:sz="4" w:space="0"/>
              <w:right w:val="single" w:color="auto" w:sz="4" w:space="0"/>
            </w:tcBorders>
            <w:tcW w:w="1205"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val="zh-CN"/>
              </w:rPr>
              <w:t xml:space="preserve">备注</w:t>
            </w:r>
            <w:r/>
          </w:p>
        </w:tc>
      </w:tr>
      <w:tr>
        <w:trPr>
          <w:trHeight w:val="454" w:hRule="exact"/>
        </w:trPr>
        <w:tc>
          <w:tcPr>
            <w:tcBorders>
              <w:top w:val="single" w:color="auto" w:sz="4" w:space="0"/>
              <w:left w:val="single" w:color="auto" w:sz="4" w:space="0"/>
              <w:bottom w:val="single" w:color="auto" w:sz="4" w:space="0"/>
              <w:right w:val="single" w:color="auto" w:sz="4" w:space="0"/>
            </w:tcBorders>
            <w:tcW w:w="860"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40" w:type="dxa"/>
            <w:vAlign w:val="top"/>
            <w:textDirection w:val="lrTb"/>
            <w:noWrap w:val="false"/>
          </w:tcPr>
          <w:p>
            <w:pPr>
              <w:rPr>
                <w:rFonts w:ascii="宋体" w:hAnsi="宋体"/>
                <w:sz w:val="24"/>
                <w:highlight w:val="none"/>
              </w:rPr>
            </w:pPr>
            <w:r>
              <w:rPr>
                <w:rFonts w:ascii="宋体" w:hAnsi="宋体"/>
                <w:sz w:val="24"/>
                <w:highlight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860"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40" w:type="dxa"/>
            <w:vAlign w:val="top"/>
            <w:textDirection w:val="lrTb"/>
            <w:noWrap w:val="false"/>
          </w:tcPr>
          <w:p>
            <w:pPr>
              <w:rPr>
                <w:rFonts w:ascii="宋体" w:hAnsi="宋体"/>
                <w:sz w:val="24"/>
                <w:highlight w:val="none"/>
              </w:rPr>
            </w:pPr>
            <w:r>
              <w:rPr>
                <w:rFonts w:ascii="宋体" w:hAnsi="宋体"/>
                <w:sz w:val="24"/>
                <w:highlight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860"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40" w:type="dxa"/>
            <w:vAlign w:val="top"/>
            <w:textDirection w:val="lrTb"/>
            <w:noWrap w:val="false"/>
          </w:tcPr>
          <w:p>
            <w:pPr>
              <w:rPr>
                <w:rFonts w:ascii="宋体" w:hAnsi="宋体"/>
                <w:sz w:val="24"/>
                <w:highlight w:val="none"/>
              </w:rPr>
            </w:pPr>
            <w:r>
              <w:rPr>
                <w:rFonts w:ascii="宋体" w:hAnsi="宋体"/>
                <w:sz w:val="24"/>
                <w:highlight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860"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40" w:type="dxa"/>
            <w:vAlign w:val="top"/>
            <w:textDirection w:val="lrTb"/>
            <w:noWrap w:val="false"/>
          </w:tcPr>
          <w:p>
            <w:pPr>
              <w:rPr>
                <w:rFonts w:ascii="宋体" w:hAnsi="宋体"/>
                <w:sz w:val="24"/>
                <w:highlight w:val="none"/>
              </w:rPr>
            </w:pPr>
            <w:r>
              <w:rPr>
                <w:rFonts w:ascii="宋体" w:hAnsi="宋体"/>
                <w:sz w:val="24"/>
                <w:highlight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860"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40" w:type="dxa"/>
            <w:vAlign w:val="top"/>
            <w:textDirection w:val="lrTb"/>
            <w:noWrap w:val="false"/>
          </w:tcPr>
          <w:p>
            <w:pPr>
              <w:rPr>
                <w:rFonts w:ascii="宋体" w:hAnsi="宋体"/>
                <w:sz w:val="24"/>
                <w:highlight w:val="none"/>
              </w:rPr>
            </w:pPr>
            <w:r>
              <w:rPr>
                <w:rFonts w:ascii="宋体" w:hAnsi="宋体"/>
                <w:sz w:val="24"/>
                <w:highlight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860"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40" w:type="dxa"/>
            <w:vAlign w:val="top"/>
            <w:textDirection w:val="lrTb"/>
            <w:noWrap w:val="false"/>
          </w:tcPr>
          <w:p>
            <w:pPr>
              <w:rPr>
                <w:rFonts w:ascii="宋体" w:hAnsi="宋体"/>
                <w:sz w:val="24"/>
                <w:highlight w:val="none"/>
              </w:rPr>
            </w:pPr>
            <w:r>
              <w:rPr>
                <w:rFonts w:ascii="宋体" w:hAnsi="宋体"/>
                <w:sz w:val="24"/>
                <w:highlight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860"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5" w:type="dxa"/>
            <w:vAlign w:val="top"/>
            <w:textDirection w:val="lrTb"/>
            <w:noWrap w:val="false"/>
          </w:tcPr>
          <w:p>
            <w:pP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40" w:type="dxa"/>
            <w:vAlign w:val="top"/>
            <w:textDirection w:val="lrTb"/>
            <w:noWrap w:val="false"/>
          </w:tcPr>
          <w:p>
            <w:pPr>
              <w:rPr>
                <w:rFonts w:ascii="宋体" w:hAnsi="宋体"/>
                <w:sz w:val="24"/>
                <w:highlight w:val="none"/>
              </w:rPr>
            </w:pPr>
            <w:r>
              <w:rPr>
                <w:rFonts w:ascii="宋体" w:hAnsi="宋体"/>
                <w:sz w:val="24"/>
                <w:highlight w:val="none"/>
              </w:rPr>
            </w:r>
            <w:r/>
          </w:p>
        </w:tc>
      </w:tr>
    </w:tbl>
    <w:p>
      <w:pPr>
        <w:ind w:firstLine="210"/>
        <w:spacing w:line="360" w:lineRule="auto"/>
        <w:rPr>
          <w:rFonts w:ascii="宋体" w:hAnsi="宋体"/>
          <w:sz w:val="24"/>
          <w:highlight w:val="none"/>
        </w:rPr>
      </w:pPr>
      <w:r>
        <w:rPr>
          <w:rFonts w:ascii="宋体" w:hAnsi="宋体"/>
          <w:sz w:val="24"/>
          <w:highlight w:val="none"/>
          <w:lang w:val="zh-CN"/>
        </w:rPr>
        <w:t xml:space="preserve">投标人（公章）：</w:t>
      </w:r>
      <w:r/>
    </w:p>
    <w:p>
      <w:pPr>
        <w:ind w:firstLine="210"/>
        <w:spacing w:line="360" w:lineRule="auto"/>
        <w:rPr>
          <w:rFonts w:ascii="宋体" w:hAnsi="宋体"/>
          <w:sz w:val="24"/>
          <w:highlight w:val="none"/>
        </w:rPr>
      </w:pPr>
      <w:r>
        <w:rPr>
          <w:rFonts w:ascii="宋体" w:hAnsi="宋体"/>
          <w:sz w:val="24"/>
          <w:highlight w:val="none"/>
          <w:lang w:val="zh-CN"/>
        </w:rPr>
        <w:t xml:space="preserve">法定代表人或授权委托人：（签字或</w:t>
      </w:r>
      <w:r>
        <w:rPr>
          <w:rFonts w:hint="eastAsia" w:ascii="宋体" w:hAnsi="宋体"/>
          <w:sz w:val="24"/>
          <w:highlight w:val="none"/>
          <w:lang w:val="en-US" w:eastAsia="zh-CN"/>
        </w:rPr>
        <w:t xml:space="preserve">盖</w:t>
      </w:r>
      <w:r>
        <w:rPr>
          <w:rFonts w:hint="eastAsia" w:ascii="宋体" w:hAnsi="宋体"/>
          <w:sz w:val="24"/>
          <w:highlight w:val="none"/>
          <w:lang w:val="zh-CN"/>
        </w:rPr>
        <w:t xml:space="preserve">章</w:t>
      </w:r>
      <w:r>
        <w:rPr>
          <w:rFonts w:ascii="宋体" w:hAnsi="宋体"/>
          <w:sz w:val="24"/>
          <w:highlight w:val="none"/>
          <w:lang w:val="zh-CN"/>
        </w:rPr>
        <w:t xml:space="preserve">）</w:t>
      </w:r>
      <w:r/>
    </w:p>
    <w:p>
      <w:pPr>
        <w:ind w:firstLine="210"/>
        <w:spacing w:line="360" w:lineRule="auto"/>
        <w:rPr>
          <w:rFonts w:ascii="宋体" w:hAnsi="宋体"/>
          <w:sz w:val="24"/>
          <w:highlight w:val="none"/>
        </w:rPr>
      </w:pPr>
      <w:r>
        <w:rPr>
          <w:rFonts w:ascii="宋体" w:hAnsi="宋体"/>
          <w:sz w:val="24"/>
          <w:highlight w:val="none"/>
          <w:lang w:val="zh-CN"/>
        </w:rPr>
        <w:t xml:space="preserve">日期：</w:t>
      </w: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t xml:space="preserve">   </w:t>
      </w:r>
      <w:r>
        <w:rPr>
          <w:rFonts w:ascii="宋体" w:hAnsi="宋体"/>
          <w:sz w:val="24"/>
          <w:highlight w:val="none"/>
          <w:lang w:val="zh-CN"/>
        </w:rPr>
        <w:t xml:space="preserve">年</w:t>
      </w:r>
      <w:r>
        <w:rPr>
          <w:rFonts w:ascii="宋体" w:hAnsi="宋体"/>
          <w:sz w:val="24"/>
          <w:highlight w:val="none"/>
        </w:rPr>
        <w:t xml:space="preserve">     </w:t>
      </w:r>
      <w:r>
        <w:rPr>
          <w:rFonts w:ascii="宋体" w:hAnsi="宋体"/>
          <w:sz w:val="24"/>
          <w:highlight w:val="none"/>
          <w:lang w:val="zh-CN"/>
        </w:rPr>
        <w:t xml:space="preserve">月</w:t>
      </w:r>
      <w:r>
        <w:rPr>
          <w:rFonts w:ascii="宋体" w:hAnsi="宋体"/>
          <w:sz w:val="24"/>
          <w:highlight w:val="none"/>
        </w:rPr>
        <w:t xml:space="preserve">     </w:t>
      </w:r>
      <w:r>
        <w:rPr>
          <w:rFonts w:ascii="宋体" w:hAnsi="宋体"/>
          <w:sz w:val="24"/>
          <w:highlight w:val="none"/>
          <w:lang w:val="zh-CN"/>
        </w:rPr>
        <w:t xml:space="preserve">日</w:t>
      </w:r>
      <w:r/>
    </w:p>
    <w:p>
      <w:pPr>
        <w:spacing w:line="360" w:lineRule="auto"/>
        <w:rPr>
          <w:rFonts w:ascii="宋体" w:hAnsi="宋体"/>
          <w:sz w:val="24"/>
          <w:highlight w:val="none"/>
        </w:rPr>
      </w:pPr>
      <w:r>
        <w:rPr>
          <w:rFonts w:ascii="宋体" w:hAnsi="宋体"/>
          <w:sz w:val="24"/>
          <w:highlight w:val="none"/>
        </w:rPr>
      </w:r>
      <w:r/>
    </w:p>
    <w:p>
      <w:pPr>
        <w:spacing w:line="360" w:lineRule="auto"/>
        <w:rPr>
          <w:rFonts w:hint="eastAsia" w:ascii="宋体" w:hAnsi="宋体"/>
          <w:sz w:val="24"/>
          <w:highlight w:val="none"/>
          <w:lang w:val="zh-CN"/>
        </w:rPr>
      </w:pPr>
      <w:r>
        <w:rPr>
          <w:rFonts w:ascii="宋体" w:hAnsi="宋体"/>
          <w:sz w:val="24"/>
          <w:highlight w:val="none"/>
          <w:lang w:val="zh-CN"/>
        </w:rPr>
        <w:t xml:space="preserve">注：1、各投标人可参照上述格式自制《设备清单表》投标。</w:t>
      </w:r>
      <w:r/>
    </w:p>
    <w:p>
      <w:pPr>
        <w:rPr>
          <w:rFonts w:hint="eastAsia" w:ascii="宋体" w:hAnsi="宋体" w:cs="宋体"/>
          <w:b/>
          <w:lang w:val="en-US" w:eastAsia="zh-CN"/>
        </w:rPr>
      </w:pPr>
      <w:r>
        <w:rPr>
          <w:rFonts w:hint="eastAsia" w:ascii="宋体" w:hAnsi="宋体" w:cs="宋体"/>
          <w:b/>
          <w:lang w:val="en-US" w:eastAsia="zh-CN"/>
        </w:rPr>
      </w:r>
      <w:r/>
    </w:p>
    <w:p>
      <w:pPr>
        <w:rPr>
          <w:rFonts w:hint="eastAsia" w:ascii="宋体" w:hAnsi="宋体" w:cs="宋体"/>
          <w:b/>
          <w:lang w:val="en-US" w:eastAsia="zh-CN"/>
        </w:rPr>
      </w:pPr>
      <w:r>
        <w:rPr>
          <w:rFonts w:hint="eastAsia" w:ascii="宋体" w:hAnsi="宋体" w:cs="宋体"/>
          <w:b/>
          <w:lang w:val="en-US" w:eastAsia="zh-CN"/>
        </w:rPr>
      </w:r>
      <w:r/>
    </w:p>
    <w:p>
      <w:pPr>
        <w:rPr>
          <w:rFonts w:ascii="宋体" w:hAnsi="宋体" w:cs="宋体"/>
          <w:b/>
        </w:rPr>
      </w:pPr>
      <w:r>
        <w:rPr>
          <w:rFonts w:hint="eastAsia" w:ascii="宋体" w:hAnsi="宋体" w:cs="宋体"/>
          <w:b/>
          <w:lang w:val="en-US" w:eastAsia="zh-CN"/>
        </w:rPr>
        <w:t xml:space="preserve">3.6</w:t>
      </w:r>
      <w:r>
        <w:rPr>
          <w:rFonts w:hint="eastAsia" w:ascii="宋体" w:hAnsi="宋体" w:cs="宋体"/>
          <w:b/>
        </w:rPr>
        <w:t xml:space="preserve">采购需求响应表</w:t>
      </w:r>
      <w:r/>
    </w:p>
    <w:p>
      <w:pPr>
        <w:pStyle w:val="677"/>
        <w:spacing w:line="480" w:lineRule="exact"/>
        <w:rPr>
          <w:rFonts w:ascii="宋体" w:hAnsi="宋体" w:eastAsia="宋体" w:cs="宋体"/>
          <w:b/>
          <w:sz w:val="24"/>
          <w:szCs w:val="24"/>
        </w:rPr>
      </w:pPr>
      <w:r>
        <w:rPr>
          <w:rFonts w:ascii="宋体" w:hAnsi="宋体" w:eastAsia="宋体" w:cs="宋体"/>
          <w:b/>
          <w:sz w:val="24"/>
          <w:szCs w:val="24"/>
        </w:rPr>
      </w:r>
      <w:r/>
    </w:p>
    <w:p>
      <w:pPr>
        <w:pStyle w:val="677"/>
        <w:jc w:val="both"/>
        <w:spacing w:line="480" w:lineRule="exact"/>
        <w:rPr>
          <w:rFonts w:ascii="宋体" w:hAnsi="宋体" w:eastAsia="宋体" w:cs="宋体"/>
          <w:b/>
          <w:sz w:val="24"/>
          <w:szCs w:val="24"/>
        </w:rPr>
      </w:pPr>
      <w:r>
        <w:rPr>
          <w:rFonts w:ascii="宋体" w:hAnsi="宋体" w:eastAsia="宋体" w:cs="宋体"/>
          <w:b/>
          <w:sz w:val="24"/>
          <w:szCs w:val="24"/>
        </w:rPr>
      </w:r>
      <w:r/>
    </w:p>
    <w:p>
      <w:pPr>
        <w:pStyle w:val="677"/>
        <w:jc w:val="both"/>
        <w:spacing w:line="480" w:lineRule="exact"/>
        <w:rPr>
          <w:rFonts w:ascii="宋体" w:hAnsi="宋体" w:eastAsia="宋体" w:cs="宋体"/>
          <w:b/>
          <w:sz w:val="24"/>
          <w:szCs w:val="24"/>
        </w:rPr>
      </w:pPr>
      <w:r>
        <w:rPr>
          <w:rFonts w:hint="eastAsia" w:ascii="宋体" w:hAnsi="宋体" w:eastAsia="宋体" w:cs="宋体"/>
          <w:b/>
          <w:sz w:val="24"/>
          <w:szCs w:val="24"/>
        </w:rPr>
        <w:t xml:space="preserve">3.</w:t>
      </w:r>
      <w:r>
        <w:rPr>
          <w:rFonts w:hint="eastAsia" w:ascii="宋体" w:hAnsi="宋体" w:eastAsia="宋体" w:cs="宋体"/>
          <w:b/>
          <w:sz w:val="24"/>
          <w:szCs w:val="24"/>
          <w:lang w:val="en-US" w:eastAsia="zh-CN"/>
        </w:rPr>
        <w:t xml:space="preserve">7</w:t>
      </w:r>
      <w:r>
        <w:rPr>
          <w:rFonts w:hint="eastAsia" w:ascii="宋体" w:hAnsi="宋体" w:eastAsia="宋体" w:cs="宋体"/>
          <w:b/>
          <w:sz w:val="24"/>
          <w:szCs w:val="24"/>
        </w:rPr>
        <w:t xml:space="preserve">投标人认为应列入投标文件的其他材料</w:t>
      </w:r>
      <w:r/>
    </w:p>
    <w:sectPr>
      <w:footnotePr/>
      <w:endnotePr/>
      <w:type w:val="nextPage"/>
      <w:pgSz w:w="11906" w:h="16838" w:orient="portrait"/>
      <w:pgMar w:top="1077" w:right="1247" w:bottom="1077" w:left="124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Calibri">
    <w:panose1 w:val="020F0502020204030204"/>
  </w:font>
  <w:font w:name="仿宋">
    <w:panose1 w:val="02010609060101010101"/>
  </w:font>
  <w:font w:name="楷体_GB2312">
    <w:panose1 w:val="02010609060101010101"/>
  </w:font>
  <w:font w:name="黑体">
    <w:panose1 w:val="02010609060101010101"/>
  </w:font>
  <w:font w:name="仿宋_GB2312">
    <w:panose1 w:val="02010609060101010101"/>
  </w:font>
  <w:font w:name="Courier New">
    <w:panose1 w:val="020703090202050204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60973525"/>
      <w:rPr/>
    </w:sdtPr>
    <w:sdtContent>
      <w:p>
        <w:pPr>
          <w:pStyle w:val="656"/>
          <w:jc w:val="center"/>
        </w:pPr>
        <w:r>
          <w:fldChar w:fldCharType="begin"/>
        </w:r>
        <w:r>
          <w:instrText xml:space="preserve">PAGE   \* MERGEFORMAT</w:instrText>
        </w:r>
        <w:r>
          <w:fldChar w:fldCharType="separate"/>
        </w:r>
        <w:r>
          <w:rPr>
            <w:lang w:val="zh-CN"/>
          </w:rPr>
          <w:t xml:space="preserve">2</w:t>
        </w:r>
        <w:r>
          <w:fldChar w:fldCharType="end"/>
        </w:r>
        <w:r/>
      </w:p>
    </w:sdtContent>
  </w:sdt>
  <w:p>
    <w:pPr>
      <w:pStyle w:val="6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7">
    <w:name w:val="Heading 3 Char"/>
    <w:basedOn w:val="640"/>
    <w:link w:val="633"/>
    <w:uiPriority w:val="9"/>
    <w:rPr>
      <w:rFonts w:ascii="Arial" w:hAnsi="Arial" w:eastAsia="Arial" w:cs="Arial"/>
      <w:sz w:val="30"/>
      <w:szCs w:val="30"/>
    </w:rPr>
  </w:style>
  <w:style w:type="character" w:styleId="19">
    <w:name w:val="Heading 4 Char"/>
    <w:basedOn w:val="640"/>
    <w:link w:val="634"/>
    <w:uiPriority w:val="9"/>
    <w:rPr>
      <w:rFonts w:ascii="Arial" w:hAnsi="Arial" w:eastAsia="Arial" w:cs="Arial"/>
      <w:b/>
      <w:bCs/>
      <w:sz w:val="26"/>
      <w:szCs w:val="26"/>
    </w:rPr>
  </w:style>
  <w:style w:type="character" w:styleId="21">
    <w:name w:val="Heading 5 Char"/>
    <w:basedOn w:val="640"/>
    <w:link w:val="635"/>
    <w:uiPriority w:val="9"/>
    <w:rPr>
      <w:rFonts w:ascii="Arial" w:hAnsi="Arial" w:eastAsia="Arial" w:cs="Arial"/>
      <w:b/>
      <w:bCs/>
      <w:sz w:val="24"/>
      <w:szCs w:val="24"/>
    </w:rPr>
  </w:style>
  <w:style w:type="character" w:styleId="23">
    <w:name w:val="Heading 6 Char"/>
    <w:basedOn w:val="640"/>
    <w:link w:val="636"/>
    <w:uiPriority w:val="9"/>
    <w:rPr>
      <w:rFonts w:ascii="Arial" w:hAnsi="Arial" w:eastAsia="Arial" w:cs="Arial"/>
      <w:b/>
      <w:bCs/>
      <w:sz w:val="22"/>
      <w:szCs w:val="22"/>
    </w:rPr>
  </w:style>
  <w:style w:type="character" w:styleId="25">
    <w:name w:val="Heading 7 Char"/>
    <w:basedOn w:val="640"/>
    <w:link w:val="637"/>
    <w:uiPriority w:val="9"/>
    <w:rPr>
      <w:rFonts w:ascii="Arial" w:hAnsi="Arial" w:eastAsia="Arial" w:cs="Arial"/>
      <w:b/>
      <w:bCs/>
      <w:i/>
      <w:iCs/>
      <w:sz w:val="22"/>
      <w:szCs w:val="22"/>
    </w:rPr>
  </w:style>
  <w:style w:type="character" w:styleId="27">
    <w:name w:val="Heading 8 Char"/>
    <w:basedOn w:val="640"/>
    <w:link w:val="638"/>
    <w:uiPriority w:val="9"/>
    <w:rPr>
      <w:rFonts w:ascii="Arial" w:hAnsi="Arial" w:eastAsia="Arial" w:cs="Arial"/>
      <w:i/>
      <w:iCs/>
      <w:sz w:val="22"/>
      <w:szCs w:val="22"/>
    </w:rPr>
  </w:style>
  <w:style w:type="character" w:styleId="29">
    <w:name w:val="Heading 9 Char"/>
    <w:basedOn w:val="640"/>
    <w:link w:val="639"/>
    <w:uiPriority w:val="9"/>
    <w:rPr>
      <w:rFonts w:ascii="Arial" w:hAnsi="Arial" w:eastAsia="Arial" w:cs="Arial"/>
      <w:i/>
      <w:iCs/>
      <w:sz w:val="21"/>
      <w:szCs w:val="21"/>
    </w:rPr>
  </w:style>
  <w:style w:type="character" w:styleId="34">
    <w:name w:val="Title Char"/>
    <w:basedOn w:val="640"/>
    <w:link w:val="668"/>
    <w:uiPriority w:val="10"/>
    <w:rPr>
      <w:sz w:val="48"/>
      <w:szCs w:val="48"/>
    </w:rPr>
  </w:style>
  <w:style w:type="character" w:styleId="36">
    <w:name w:val="Subtitle Char"/>
    <w:basedOn w:val="640"/>
    <w:link w:val="660"/>
    <w:uiPriority w:val="11"/>
    <w:rPr>
      <w:sz w:val="24"/>
      <w:szCs w:val="24"/>
    </w:rPr>
  </w:style>
  <w:style w:type="character" w:styleId="38">
    <w:name w:val="Quote Char"/>
    <w:link w:val="690"/>
    <w:uiPriority w:val="29"/>
    <w:rPr>
      <w:i/>
    </w:rPr>
  </w:style>
  <w:style w:type="character" w:styleId="40">
    <w:name w:val="Intense Quote Char"/>
    <w:link w:val="692"/>
    <w:uiPriority w:val="30"/>
    <w:rPr>
      <w:i/>
    </w:rPr>
  </w:style>
  <w:style w:type="table" w:styleId="49">
    <w:name w:val="Plain Table 1"/>
    <w:basedOn w:val="6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61"/>
    <w:uiPriority w:val="99"/>
    <w:rPr>
      <w:sz w:val="18"/>
    </w:rPr>
  </w:style>
  <w:style w:type="character" w:styleId="178">
    <w:name w:val="Endnote Text Char"/>
    <w:link w:val="654"/>
    <w:uiPriority w:val="99"/>
    <w:rPr>
      <w:sz w:val="20"/>
    </w:rPr>
  </w:style>
  <w:style w:type="paragraph" w:styleId="189">
    <w:name w:val="TOC Heading"/>
    <w:uiPriority w:val="39"/>
    <w:unhideWhenUsed/>
  </w:style>
  <w:style w:type="paragraph" w:styleId="630" w:default="1">
    <w:name w:val="Normal"/>
    <w:uiPriority w:val="0"/>
    <w:qFormat/>
    <w:pPr>
      <w:jc w:val="both"/>
      <w:widowControl w:val="off"/>
    </w:pPr>
    <w:rPr>
      <w:rFonts w:ascii="Times New Roman" w:hAnsi="Times New Roman" w:eastAsia="宋体" w:cs="Times New Roman"/>
      <w:sz w:val="24"/>
      <w:szCs w:val="24"/>
      <w:lang w:val="en-US" w:eastAsia="zh-CN" w:bidi="ar-SA"/>
    </w:rPr>
  </w:style>
  <w:style w:type="paragraph" w:styleId="631">
    <w:name w:val="Heading 1"/>
    <w:basedOn w:val="630"/>
    <w:next w:val="630"/>
    <w:uiPriority w:val="0"/>
    <w:qFormat/>
    <w:pPr>
      <w:keepLines/>
      <w:keepNext/>
      <w:spacing w:before="340" w:after="330" w:line="578" w:lineRule="auto"/>
      <w:outlineLvl w:val="0"/>
    </w:pPr>
    <w:rPr>
      <w:b/>
      <w:bCs/>
      <w:sz w:val="44"/>
      <w:szCs w:val="44"/>
    </w:rPr>
  </w:style>
  <w:style w:type="paragraph" w:styleId="632">
    <w:name w:val="Heading 2"/>
    <w:basedOn w:val="630"/>
    <w:next w:val="630"/>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33">
    <w:name w:val="Heading 3"/>
    <w:basedOn w:val="630"/>
    <w:next w:val="630"/>
    <w:link w:val="680"/>
    <w:uiPriority w:val="9"/>
    <w:unhideWhenUsed/>
    <w:qFormat/>
    <w:pPr>
      <w:keepLines/>
      <w:keepNext/>
      <w:spacing w:before="320" w:after="200"/>
      <w:outlineLvl w:val="2"/>
    </w:pPr>
    <w:rPr>
      <w:rFonts w:ascii="Arial" w:hAnsi="Arial" w:eastAsia="Arial" w:cs="Arial"/>
      <w:sz w:val="30"/>
      <w:szCs w:val="30"/>
    </w:rPr>
  </w:style>
  <w:style w:type="paragraph" w:styleId="634">
    <w:name w:val="Heading 4"/>
    <w:basedOn w:val="630"/>
    <w:next w:val="630"/>
    <w:link w:val="681"/>
    <w:uiPriority w:val="9"/>
    <w:unhideWhenUsed/>
    <w:qFormat/>
    <w:pPr>
      <w:keepLines/>
      <w:keepNext/>
      <w:spacing w:before="320" w:after="200"/>
      <w:outlineLvl w:val="3"/>
    </w:pPr>
    <w:rPr>
      <w:rFonts w:ascii="Arial" w:hAnsi="Arial" w:eastAsia="Arial" w:cs="Arial"/>
      <w:b/>
      <w:bCs/>
      <w:sz w:val="26"/>
      <w:szCs w:val="26"/>
    </w:rPr>
  </w:style>
  <w:style w:type="paragraph" w:styleId="635">
    <w:name w:val="Heading 5"/>
    <w:basedOn w:val="630"/>
    <w:next w:val="630"/>
    <w:link w:val="682"/>
    <w:uiPriority w:val="9"/>
    <w:unhideWhenUsed/>
    <w:qFormat/>
    <w:pPr>
      <w:keepLines/>
      <w:keepNext/>
      <w:spacing w:before="320" w:after="200"/>
      <w:outlineLvl w:val="4"/>
    </w:pPr>
    <w:rPr>
      <w:rFonts w:ascii="Arial" w:hAnsi="Arial" w:eastAsia="Arial" w:cs="Arial"/>
      <w:b/>
      <w:bCs/>
    </w:rPr>
  </w:style>
  <w:style w:type="paragraph" w:styleId="636">
    <w:name w:val="Heading 6"/>
    <w:basedOn w:val="630"/>
    <w:next w:val="630"/>
    <w:link w:val="683"/>
    <w:uiPriority w:val="9"/>
    <w:unhideWhenUsed/>
    <w:qFormat/>
    <w:pPr>
      <w:keepLines/>
      <w:keepNext/>
      <w:spacing w:before="320" w:after="200"/>
      <w:outlineLvl w:val="5"/>
    </w:pPr>
    <w:rPr>
      <w:rFonts w:ascii="Arial" w:hAnsi="Arial" w:eastAsia="Arial" w:cs="Arial"/>
      <w:b/>
      <w:bCs/>
      <w:sz w:val="22"/>
      <w:szCs w:val="22"/>
    </w:rPr>
  </w:style>
  <w:style w:type="paragraph" w:styleId="637">
    <w:name w:val="Heading 7"/>
    <w:basedOn w:val="630"/>
    <w:next w:val="630"/>
    <w:link w:val="684"/>
    <w:uiPriority w:val="9"/>
    <w:unhideWhenUsed/>
    <w:qFormat/>
    <w:pPr>
      <w:keepLines/>
      <w:keepNext/>
      <w:spacing w:before="320" w:after="200"/>
      <w:outlineLvl w:val="6"/>
    </w:pPr>
    <w:rPr>
      <w:rFonts w:ascii="Arial" w:hAnsi="Arial" w:eastAsia="Arial" w:cs="Arial"/>
      <w:b/>
      <w:bCs/>
      <w:i/>
      <w:iCs/>
      <w:sz w:val="22"/>
      <w:szCs w:val="22"/>
    </w:rPr>
  </w:style>
  <w:style w:type="paragraph" w:styleId="638">
    <w:name w:val="Heading 8"/>
    <w:basedOn w:val="630"/>
    <w:next w:val="630"/>
    <w:link w:val="685"/>
    <w:uiPriority w:val="9"/>
    <w:unhideWhenUsed/>
    <w:qFormat/>
    <w:pPr>
      <w:keepLines/>
      <w:keepNext/>
      <w:spacing w:before="320" w:after="200"/>
      <w:outlineLvl w:val="7"/>
    </w:pPr>
    <w:rPr>
      <w:rFonts w:ascii="Arial" w:hAnsi="Arial" w:eastAsia="Arial" w:cs="Arial"/>
      <w:i/>
      <w:iCs/>
      <w:sz w:val="22"/>
      <w:szCs w:val="22"/>
    </w:rPr>
  </w:style>
  <w:style w:type="paragraph" w:styleId="639">
    <w:name w:val="Heading 9"/>
    <w:basedOn w:val="630"/>
    <w:next w:val="630"/>
    <w:link w:val="686"/>
    <w:uiPriority w:val="9"/>
    <w:unhideWhenUsed/>
    <w:qFormat/>
    <w:pPr>
      <w:keepLines/>
      <w:keepNext/>
      <w:spacing w:before="320" w:after="200"/>
      <w:outlineLvl w:val="8"/>
    </w:pPr>
    <w:rPr>
      <w:rFonts w:ascii="Arial" w:hAnsi="Arial" w:eastAsia="Arial" w:cs="Arial"/>
      <w:i/>
      <w:iCs/>
      <w:sz w:val="21"/>
      <w:szCs w:val="21"/>
    </w:rPr>
  </w:style>
  <w:style w:type="character" w:styleId="640" w:default="1">
    <w:name w:val="Default Paragraph Font"/>
    <w:uiPriority w:val="1"/>
    <w:semiHidden/>
    <w:unhideWhenUsed/>
    <w:qFormat/>
  </w:style>
  <w:style w:type="table" w:styleId="641" w:default="1">
    <w:name w:val="Normal Table"/>
    <w:uiPriority w:val="99"/>
    <w:semiHidden/>
    <w:unhideWhenUsed/>
    <w:qFormat/>
    <w:tblPr>
      <w:tblCellMar>
        <w:left w:w="108" w:type="dxa"/>
        <w:top w:w="0" w:type="dxa"/>
        <w:right w:w="108" w:type="dxa"/>
        <w:bottom w:w="0" w:type="dxa"/>
      </w:tblCellMar>
    </w:tblPr>
  </w:style>
  <w:style w:type="paragraph" w:styleId="642">
    <w:name w:val="toc 7"/>
    <w:basedOn w:val="630"/>
    <w:next w:val="630"/>
    <w:uiPriority w:val="39"/>
    <w:unhideWhenUsed/>
    <w:qFormat/>
    <w:pPr>
      <w:ind w:left="1701"/>
      <w:spacing w:after="57"/>
    </w:pPr>
  </w:style>
  <w:style w:type="paragraph" w:styleId="643">
    <w:name w:val="Normal Indent"/>
    <w:basedOn w:val="630"/>
    <w:uiPriority w:val="99"/>
    <w:unhideWhenUsed/>
    <w:qFormat/>
    <w:pPr>
      <w:ind w:firstLine="420"/>
    </w:pPr>
  </w:style>
  <w:style w:type="paragraph" w:styleId="644">
    <w:name w:val="Caption"/>
    <w:basedOn w:val="630"/>
    <w:next w:val="63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45">
    <w:name w:val="Document Map"/>
    <w:basedOn w:val="630"/>
    <w:link w:val="835"/>
    <w:uiPriority w:val="99"/>
    <w:unhideWhenUsed/>
    <w:qFormat/>
    <w:rPr>
      <w:rFonts w:ascii="宋体"/>
      <w:sz w:val="18"/>
      <w:szCs w:val="18"/>
    </w:rPr>
  </w:style>
  <w:style w:type="paragraph" w:styleId="646">
    <w:name w:val="annotation text"/>
    <w:basedOn w:val="630"/>
    <w:link w:val="836"/>
    <w:uiPriority w:val="99"/>
    <w:unhideWhenUsed/>
    <w:qFormat/>
    <w:pPr>
      <w:jc w:val="left"/>
    </w:pPr>
  </w:style>
  <w:style w:type="paragraph" w:styleId="647">
    <w:name w:val="Body Text"/>
    <w:basedOn w:val="630"/>
    <w:next w:val="630"/>
    <w:link w:val="827"/>
    <w:uiPriority w:val="99"/>
    <w:qFormat/>
    <w:pPr>
      <w:spacing w:after="120"/>
    </w:pPr>
  </w:style>
  <w:style w:type="paragraph" w:styleId="648">
    <w:name w:val="toc 5"/>
    <w:basedOn w:val="630"/>
    <w:next w:val="630"/>
    <w:uiPriority w:val="39"/>
    <w:unhideWhenUsed/>
    <w:qFormat/>
    <w:pPr>
      <w:ind w:left="1134"/>
      <w:spacing w:after="57"/>
    </w:pPr>
  </w:style>
  <w:style w:type="paragraph" w:styleId="649">
    <w:name w:val="toc 3"/>
    <w:basedOn w:val="630"/>
    <w:next w:val="630"/>
    <w:uiPriority w:val="39"/>
    <w:unhideWhenUsed/>
    <w:qFormat/>
    <w:pPr>
      <w:ind w:left="567"/>
      <w:spacing w:after="57"/>
    </w:pPr>
  </w:style>
  <w:style w:type="paragraph" w:styleId="650">
    <w:name w:val="Plain Text"/>
    <w:basedOn w:val="630"/>
    <w:uiPriority w:val="0"/>
    <w:qFormat/>
    <w:rPr>
      <w:rFonts w:ascii="宋体" w:hAnsi="Courier New"/>
      <w:szCs w:val="20"/>
    </w:rPr>
  </w:style>
  <w:style w:type="paragraph" w:styleId="651">
    <w:name w:val="toc 8"/>
    <w:basedOn w:val="630"/>
    <w:next w:val="630"/>
    <w:uiPriority w:val="39"/>
    <w:unhideWhenUsed/>
    <w:qFormat/>
    <w:pPr>
      <w:ind w:left="1984"/>
      <w:spacing w:after="57"/>
    </w:pPr>
  </w:style>
  <w:style w:type="paragraph" w:styleId="652">
    <w:name w:val="Date"/>
    <w:basedOn w:val="630"/>
    <w:next w:val="630"/>
    <w:uiPriority w:val="0"/>
    <w:qFormat/>
    <w:rPr>
      <w:rFonts w:ascii="宋体" w:hAnsi="宋体"/>
      <w:sz w:val="24"/>
    </w:rPr>
  </w:style>
  <w:style w:type="paragraph" w:styleId="653">
    <w:name w:val="Body Text Indent 2"/>
    <w:basedOn w:val="630"/>
    <w:uiPriority w:val="0"/>
    <w:qFormat/>
    <w:pPr>
      <w:ind w:left="420"/>
      <w:spacing w:after="120" w:line="480" w:lineRule="auto"/>
    </w:pPr>
  </w:style>
  <w:style w:type="paragraph" w:styleId="654">
    <w:name w:val="endnote text"/>
    <w:basedOn w:val="630"/>
    <w:link w:val="823"/>
    <w:uiPriority w:val="99"/>
    <w:semiHidden/>
    <w:unhideWhenUsed/>
    <w:qFormat/>
    <w:rPr>
      <w:sz w:val="20"/>
    </w:rPr>
  </w:style>
  <w:style w:type="paragraph" w:styleId="655">
    <w:name w:val="Balloon Text"/>
    <w:basedOn w:val="630"/>
    <w:link w:val="834"/>
    <w:uiPriority w:val="99"/>
    <w:semiHidden/>
    <w:unhideWhenUsed/>
    <w:qFormat/>
    <w:rPr>
      <w:sz w:val="18"/>
      <w:szCs w:val="18"/>
    </w:rPr>
  </w:style>
  <w:style w:type="paragraph" w:styleId="656">
    <w:name w:val="Footer"/>
    <w:basedOn w:val="630"/>
    <w:link w:val="833"/>
    <w:uiPriority w:val="99"/>
    <w:unhideWhenUsed/>
    <w:qFormat/>
    <w:pPr>
      <w:jc w:val="left"/>
      <w:tabs>
        <w:tab w:val="center" w:pos="4153" w:leader="none"/>
        <w:tab w:val="right" w:pos="8306" w:leader="none"/>
      </w:tabs>
    </w:pPr>
    <w:rPr>
      <w:sz w:val="18"/>
      <w:szCs w:val="18"/>
    </w:rPr>
  </w:style>
  <w:style w:type="paragraph" w:styleId="657">
    <w:name w:val="Header"/>
    <w:basedOn w:val="630"/>
    <w:link w:val="83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58">
    <w:name w:val="toc 1"/>
    <w:basedOn w:val="630"/>
    <w:next w:val="630"/>
    <w:uiPriority w:val="39"/>
    <w:unhideWhenUsed/>
    <w:qFormat/>
    <w:pPr>
      <w:spacing w:after="57"/>
    </w:pPr>
  </w:style>
  <w:style w:type="paragraph" w:styleId="659">
    <w:name w:val="toc 4"/>
    <w:basedOn w:val="630"/>
    <w:next w:val="630"/>
    <w:uiPriority w:val="39"/>
    <w:unhideWhenUsed/>
    <w:qFormat/>
    <w:pPr>
      <w:ind w:left="850"/>
      <w:spacing w:after="57"/>
    </w:pPr>
  </w:style>
  <w:style w:type="paragraph" w:styleId="660">
    <w:name w:val="Subtitle"/>
    <w:basedOn w:val="630"/>
    <w:next w:val="630"/>
    <w:link w:val="689"/>
    <w:uiPriority w:val="11"/>
    <w:qFormat/>
    <w:pPr>
      <w:spacing w:before="200" w:after="200"/>
    </w:pPr>
  </w:style>
  <w:style w:type="paragraph" w:styleId="661">
    <w:name w:val="footnote text"/>
    <w:basedOn w:val="630"/>
    <w:link w:val="822"/>
    <w:uiPriority w:val="99"/>
    <w:semiHidden/>
    <w:unhideWhenUsed/>
    <w:qFormat/>
    <w:pPr>
      <w:spacing w:after="40"/>
    </w:pPr>
    <w:rPr>
      <w:sz w:val="18"/>
    </w:rPr>
  </w:style>
  <w:style w:type="paragraph" w:styleId="662">
    <w:name w:val="toc 6"/>
    <w:basedOn w:val="630"/>
    <w:next w:val="630"/>
    <w:uiPriority w:val="39"/>
    <w:unhideWhenUsed/>
    <w:qFormat/>
    <w:pPr>
      <w:ind w:left="1417"/>
      <w:spacing w:after="57"/>
    </w:pPr>
  </w:style>
  <w:style w:type="paragraph" w:styleId="663">
    <w:name w:val="Body Text Indent 3"/>
    <w:basedOn w:val="630"/>
    <w:link w:val="828"/>
    <w:uiPriority w:val="99"/>
    <w:qFormat/>
    <w:pPr>
      <w:ind w:left="645" w:firstLine="645"/>
    </w:pPr>
    <w:rPr>
      <w:rFonts w:ascii="Arial" w:hAnsi="Arial" w:eastAsia="仿宋_GB2312"/>
      <w:color w:val="ffff00"/>
      <w:sz w:val="32"/>
      <w:szCs w:val="20"/>
    </w:rPr>
  </w:style>
  <w:style w:type="paragraph" w:styleId="664">
    <w:name w:val="table of figures"/>
    <w:basedOn w:val="630"/>
    <w:next w:val="630"/>
    <w:uiPriority w:val="99"/>
    <w:unhideWhenUsed/>
    <w:qFormat/>
  </w:style>
  <w:style w:type="paragraph" w:styleId="665">
    <w:name w:val="toc 2"/>
    <w:basedOn w:val="630"/>
    <w:next w:val="630"/>
    <w:uiPriority w:val="39"/>
    <w:unhideWhenUsed/>
    <w:qFormat/>
    <w:pPr>
      <w:ind w:left="283"/>
      <w:spacing w:after="57"/>
    </w:pPr>
  </w:style>
  <w:style w:type="paragraph" w:styleId="666">
    <w:name w:val="toc 9"/>
    <w:basedOn w:val="630"/>
    <w:next w:val="630"/>
    <w:uiPriority w:val="39"/>
    <w:unhideWhenUsed/>
    <w:qFormat/>
    <w:pPr>
      <w:ind w:left="2268"/>
      <w:spacing w:after="57"/>
    </w:pPr>
  </w:style>
  <w:style w:type="paragraph" w:styleId="667">
    <w:name w:val="Normal (Web)"/>
    <w:basedOn w:val="630"/>
    <w:uiPriority w:val="99"/>
    <w:qFormat/>
    <w:pPr>
      <w:jc w:val="left"/>
      <w:spacing w:before="150" w:after="150" w:line="480" w:lineRule="auto"/>
    </w:pPr>
    <w:rPr>
      <w:rFonts w:hint="eastAsia" w:ascii="宋体" w:hAnsi="宋体"/>
      <w:color w:val="000000"/>
    </w:rPr>
  </w:style>
  <w:style w:type="paragraph" w:styleId="668">
    <w:name w:val="Title"/>
    <w:basedOn w:val="630"/>
    <w:next w:val="630"/>
    <w:link w:val="688"/>
    <w:uiPriority w:val="10"/>
    <w:qFormat/>
    <w:pPr>
      <w:contextualSpacing/>
      <w:spacing w:before="300" w:after="200"/>
    </w:pPr>
    <w:rPr>
      <w:sz w:val="48"/>
      <w:szCs w:val="48"/>
    </w:rPr>
  </w:style>
  <w:style w:type="paragraph" w:styleId="669">
    <w:name w:val="annotation subject"/>
    <w:basedOn w:val="646"/>
    <w:next w:val="646"/>
    <w:link w:val="837"/>
    <w:uiPriority w:val="99"/>
    <w:semiHidden/>
    <w:unhideWhenUsed/>
    <w:qFormat/>
    <w:rPr>
      <w:b/>
      <w:bCs/>
    </w:rPr>
  </w:style>
  <w:style w:type="table" w:styleId="670">
    <w:name w:val="Table Grid"/>
    <w:basedOn w:val="641"/>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71">
    <w:name w:val="Strong"/>
    <w:basedOn w:val="640"/>
    <w:uiPriority w:val="22"/>
    <w:qFormat/>
    <w:rPr>
      <w:b/>
    </w:rPr>
  </w:style>
  <w:style w:type="character" w:styleId="672">
    <w:name w:val="endnote reference"/>
    <w:basedOn w:val="640"/>
    <w:uiPriority w:val="99"/>
    <w:semiHidden/>
    <w:unhideWhenUsed/>
    <w:qFormat/>
    <w:rPr>
      <w:vertAlign w:val="superscript"/>
    </w:rPr>
  </w:style>
  <w:style w:type="character" w:styleId="673">
    <w:name w:val="FollowedHyperlink"/>
    <w:basedOn w:val="640"/>
    <w:uiPriority w:val="99"/>
    <w:semiHidden/>
    <w:unhideWhenUsed/>
    <w:qFormat/>
    <w:rPr>
      <w:color w:val="333333"/>
      <w:u w:val="none"/>
    </w:rPr>
  </w:style>
  <w:style w:type="character" w:styleId="674">
    <w:name w:val="Hyperlink"/>
    <w:basedOn w:val="640"/>
    <w:uiPriority w:val="99"/>
    <w:qFormat/>
    <w:rPr>
      <w:rFonts w:cs="Times New Roman"/>
      <w:color w:val="336699"/>
      <w:sz w:val="18"/>
      <w:u w:val="none"/>
    </w:rPr>
  </w:style>
  <w:style w:type="character" w:styleId="675">
    <w:name w:val="annotation reference"/>
    <w:basedOn w:val="640"/>
    <w:uiPriority w:val="99"/>
    <w:semiHidden/>
    <w:unhideWhenUsed/>
    <w:qFormat/>
    <w:rPr>
      <w:sz w:val="21"/>
      <w:szCs w:val="21"/>
    </w:rPr>
  </w:style>
  <w:style w:type="character" w:styleId="676">
    <w:name w:val="footnote reference"/>
    <w:basedOn w:val="640"/>
    <w:uiPriority w:val="99"/>
    <w:unhideWhenUsed/>
    <w:qFormat/>
    <w:rPr>
      <w:vertAlign w:val="superscript"/>
    </w:rPr>
  </w:style>
  <w:style w:type="paragraph" w:styleId="677" w:customStyle="1">
    <w:name w:val="标题 11"/>
    <w:basedOn w:val="630"/>
    <w:next w:val="630"/>
    <w:uiPriority w:val="0"/>
    <w:qFormat/>
    <w:pPr>
      <w:jc w:val="center"/>
      <w:keepNext/>
      <w:outlineLvl w:val="0"/>
    </w:pPr>
    <w:rPr>
      <w:rFonts w:ascii="楷体_GB2312" w:eastAsia="楷体_GB2312"/>
      <w:sz w:val="28"/>
      <w:szCs w:val="28"/>
    </w:rPr>
  </w:style>
  <w:style w:type="character" w:styleId="678" w:customStyle="1">
    <w:name w:val="Heading 1 Char"/>
    <w:basedOn w:val="640"/>
    <w:uiPriority w:val="9"/>
    <w:qFormat/>
    <w:rPr>
      <w:rFonts w:ascii="Arial" w:hAnsi="Arial" w:eastAsia="Arial" w:cs="Arial"/>
      <w:sz w:val="40"/>
      <w:szCs w:val="40"/>
    </w:rPr>
  </w:style>
  <w:style w:type="character" w:styleId="679" w:customStyle="1">
    <w:name w:val="Heading 2 Char"/>
    <w:basedOn w:val="640"/>
    <w:uiPriority w:val="9"/>
    <w:qFormat/>
    <w:rPr>
      <w:rFonts w:ascii="Arial" w:hAnsi="Arial" w:eastAsia="Arial" w:cs="Arial"/>
      <w:sz w:val="34"/>
    </w:rPr>
  </w:style>
  <w:style w:type="character" w:styleId="680" w:customStyle="1">
    <w:name w:val="标题 3 字符"/>
    <w:basedOn w:val="640"/>
    <w:link w:val="633"/>
    <w:uiPriority w:val="9"/>
    <w:qFormat/>
    <w:rPr>
      <w:rFonts w:ascii="Arial" w:hAnsi="Arial" w:eastAsia="Arial" w:cs="Arial"/>
      <w:sz w:val="30"/>
      <w:szCs w:val="30"/>
    </w:rPr>
  </w:style>
  <w:style w:type="character" w:styleId="681" w:customStyle="1">
    <w:name w:val="标题 4 字符"/>
    <w:basedOn w:val="640"/>
    <w:link w:val="634"/>
    <w:uiPriority w:val="9"/>
    <w:qFormat/>
    <w:rPr>
      <w:rFonts w:ascii="Arial" w:hAnsi="Arial" w:eastAsia="Arial" w:cs="Arial"/>
      <w:b/>
      <w:bCs/>
      <w:sz w:val="26"/>
      <w:szCs w:val="26"/>
    </w:rPr>
  </w:style>
  <w:style w:type="character" w:styleId="682" w:customStyle="1">
    <w:name w:val="标题 5 字符"/>
    <w:basedOn w:val="640"/>
    <w:link w:val="635"/>
    <w:uiPriority w:val="9"/>
    <w:qFormat/>
    <w:rPr>
      <w:rFonts w:ascii="Arial" w:hAnsi="Arial" w:eastAsia="Arial" w:cs="Arial"/>
      <w:b/>
      <w:bCs/>
      <w:sz w:val="24"/>
      <w:szCs w:val="24"/>
    </w:rPr>
  </w:style>
  <w:style w:type="character" w:styleId="683" w:customStyle="1">
    <w:name w:val="标题 6 字符"/>
    <w:basedOn w:val="640"/>
    <w:link w:val="636"/>
    <w:uiPriority w:val="9"/>
    <w:qFormat/>
    <w:rPr>
      <w:rFonts w:ascii="Arial" w:hAnsi="Arial" w:eastAsia="Arial" w:cs="Arial"/>
      <w:b/>
      <w:bCs/>
      <w:sz w:val="22"/>
      <w:szCs w:val="22"/>
    </w:rPr>
  </w:style>
  <w:style w:type="character" w:styleId="684" w:customStyle="1">
    <w:name w:val="标题 7 字符"/>
    <w:basedOn w:val="640"/>
    <w:link w:val="637"/>
    <w:uiPriority w:val="9"/>
    <w:qFormat/>
    <w:rPr>
      <w:rFonts w:ascii="Arial" w:hAnsi="Arial" w:eastAsia="Arial" w:cs="Arial"/>
      <w:b/>
      <w:bCs/>
      <w:i/>
      <w:iCs/>
      <w:sz w:val="22"/>
      <w:szCs w:val="22"/>
    </w:rPr>
  </w:style>
  <w:style w:type="character" w:styleId="685" w:customStyle="1">
    <w:name w:val="标题 8 字符"/>
    <w:basedOn w:val="640"/>
    <w:link w:val="638"/>
    <w:uiPriority w:val="9"/>
    <w:qFormat/>
    <w:rPr>
      <w:rFonts w:ascii="Arial" w:hAnsi="Arial" w:eastAsia="Arial" w:cs="Arial"/>
      <w:i/>
      <w:iCs/>
      <w:sz w:val="22"/>
      <w:szCs w:val="22"/>
    </w:rPr>
  </w:style>
  <w:style w:type="character" w:styleId="686" w:customStyle="1">
    <w:name w:val="标题 9 字符"/>
    <w:basedOn w:val="640"/>
    <w:link w:val="639"/>
    <w:uiPriority w:val="9"/>
    <w:qFormat/>
    <w:rPr>
      <w:rFonts w:ascii="Arial" w:hAnsi="Arial" w:eastAsia="Arial" w:cs="Arial"/>
      <w:i/>
      <w:iCs/>
      <w:sz w:val="21"/>
      <w:szCs w:val="21"/>
    </w:rPr>
  </w:style>
  <w:style w:type="paragraph" w:styleId="687">
    <w:name w:val="No Spacing"/>
    <w:uiPriority w:val="1"/>
    <w:qFormat/>
    <w:rPr>
      <w:rFonts w:ascii="Times New Roman" w:hAnsi="Times New Roman" w:eastAsia="宋体" w:cs="Times New Roman"/>
      <w:lang w:val="en-US" w:eastAsia="zh-CN" w:bidi="ar-SA"/>
    </w:rPr>
  </w:style>
  <w:style w:type="character" w:styleId="688" w:customStyle="1">
    <w:name w:val="标题 字符"/>
    <w:basedOn w:val="640"/>
    <w:link w:val="668"/>
    <w:uiPriority w:val="10"/>
    <w:qFormat/>
    <w:rPr>
      <w:sz w:val="48"/>
      <w:szCs w:val="48"/>
    </w:rPr>
  </w:style>
  <w:style w:type="character" w:styleId="689" w:customStyle="1">
    <w:name w:val="副标题 字符"/>
    <w:basedOn w:val="640"/>
    <w:link w:val="660"/>
    <w:uiPriority w:val="11"/>
    <w:qFormat/>
    <w:rPr>
      <w:sz w:val="24"/>
      <w:szCs w:val="24"/>
    </w:rPr>
  </w:style>
  <w:style w:type="paragraph" w:styleId="690">
    <w:name w:val="Quote"/>
    <w:basedOn w:val="630"/>
    <w:next w:val="630"/>
    <w:link w:val="691"/>
    <w:uiPriority w:val="29"/>
    <w:qFormat/>
    <w:pPr>
      <w:ind w:left="720" w:right="720"/>
    </w:pPr>
    <w:rPr>
      <w:i/>
    </w:rPr>
  </w:style>
  <w:style w:type="character" w:styleId="691" w:customStyle="1">
    <w:name w:val="引用 字符"/>
    <w:link w:val="690"/>
    <w:uiPriority w:val="29"/>
    <w:qFormat/>
    <w:rPr>
      <w:i/>
    </w:rPr>
  </w:style>
  <w:style w:type="paragraph" w:styleId="692">
    <w:name w:val="Intense Quote"/>
    <w:basedOn w:val="630"/>
    <w:next w:val="630"/>
    <w:link w:val="6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3" w:customStyle="1">
    <w:name w:val="明显引用 字符"/>
    <w:link w:val="692"/>
    <w:uiPriority w:val="30"/>
    <w:qFormat/>
    <w:rPr>
      <w:i/>
    </w:rPr>
  </w:style>
  <w:style w:type="character" w:styleId="694" w:customStyle="1">
    <w:name w:val="Header Char"/>
    <w:basedOn w:val="640"/>
    <w:uiPriority w:val="99"/>
    <w:qFormat/>
  </w:style>
  <w:style w:type="character" w:styleId="695" w:customStyle="1">
    <w:name w:val="Footer Char"/>
    <w:basedOn w:val="640"/>
    <w:uiPriority w:val="99"/>
    <w:qFormat/>
  </w:style>
  <w:style w:type="character" w:styleId="696" w:customStyle="1">
    <w:name w:val="Caption Char"/>
    <w:uiPriority w:val="99"/>
    <w:qFormat/>
  </w:style>
  <w:style w:type="table" w:styleId="697" w:customStyle="1">
    <w:name w:val="Table Grid Light"/>
    <w:basedOn w:val="6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698" w:customStyle="1">
    <w:name w:val="无格式表格 11"/>
    <w:basedOn w:val="6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9" w:customStyle="1">
    <w:name w:val="无格式表格 21"/>
    <w:basedOn w:val="64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0" w:customStyle="1">
    <w:name w:val="无格式表格 31"/>
    <w:basedOn w:val="64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1" w:customStyle="1">
    <w:name w:val="无格式表格 41"/>
    <w:basedOn w:val="64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2" w:customStyle="1">
    <w:name w:val="无格式表格 51"/>
    <w:basedOn w:val="64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3" w:customStyle="1">
    <w:name w:val="网格表 1 浅色1"/>
    <w:basedOn w:val="64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4" w:customStyle="1">
    <w:name w:val="Grid Table 1 Light - Accent 1"/>
    <w:basedOn w:val="64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05" w:customStyle="1">
    <w:name w:val="Grid Table 1 Light - Accent 2"/>
    <w:basedOn w:val="64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06" w:customStyle="1">
    <w:name w:val="Grid Table 1 Light - Accent 3"/>
    <w:basedOn w:val="64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07" w:customStyle="1">
    <w:name w:val="Grid Table 1 Light - Accent 4"/>
    <w:basedOn w:val="64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08" w:customStyle="1">
    <w:name w:val="Grid Table 1 Light - Accent 5"/>
    <w:basedOn w:val="64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09" w:customStyle="1">
    <w:name w:val="Grid Table 1 Light - Accent 6"/>
    <w:basedOn w:val="64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0" w:customStyle="1">
    <w:name w:val="网格表 21"/>
    <w:basedOn w:val="6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1" w:customStyle="1">
    <w:name w:val="Grid Table 2 - Accent 1"/>
    <w:basedOn w:val="64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2" w:customStyle="1">
    <w:name w:val="Grid Table 2 - Accent 2"/>
    <w:basedOn w:val="64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3" w:customStyle="1">
    <w:name w:val="Grid Table 2 - Accent 3"/>
    <w:basedOn w:val="64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14" w:customStyle="1">
    <w:name w:val="Grid Table 2 - Accent 4"/>
    <w:basedOn w:val="64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15" w:customStyle="1">
    <w:name w:val="Grid Table 2 - Accent 5"/>
    <w:basedOn w:val="64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16" w:customStyle="1">
    <w:name w:val="Grid Table 2 - Accent 6"/>
    <w:basedOn w:val="64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17" w:customStyle="1">
    <w:name w:val="网格表 31"/>
    <w:basedOn w:val="6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8" w:customStyle="1">
    <w:name w:val="Grid Table 3 - Accent 1"/>
    <w:basedOn w:val="64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9" w:customStyle="1">
    <w:name w:val="Grid Table 3 - Accent 2"/>
    <w:basedOn w:val="64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3 - Accent 3"/>
    <w:basedOn w:val="64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4"/>
    <w:basedOn w:val="64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3 - Accent 5"/>
    <w:basedOn w:val="64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6"/>
    <w:basedOn w:val="64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网格表 41"/>
    <w:basedOn w:val="6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5" w:customStyle="1">
    <w:name w:val="Grid Table 4 - Accent 1"/>
    <w:basedOn w:val="64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26" w:customStyle="1">
    <w:name w:val="Grid Table 4 - Accent 2"/>
    <w:basedOn w:val="64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27" w:customStyle="1">
    <w:name w:val="Grid Table 4 - Accent 3"/>
    <w:basedOn w:val="64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28" w:customStyle="1">
    <w:name w:val="Grid Table 4 - Accent 4"/>
    <w:basedOn w:val="64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29" w:customStyle="1">
    <w:name w:val="Grid Table 4 - Accent 5"/>
    <w:basedOn w:val="64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0" w:customStyle="1">
    <w:name w:val="Grid Table 4 - Accent 6"/>
    <w:basedOn w:val="64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1" w:customStyle="1">
    <w:name w:val="网格表 5 深色1"/>
    <w:basedOn w:val="6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2" w:customStyle="1">
    <w:name w:val="Grid Table 5 Dark- Accent 1"/>
    <w:basedOn w:val="6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3" w:customStyle="1">
    <w:name w:val="Grid Table 5 Dark - Accent 2"/>
    <w:basedOn w:val="6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4" w:customStyle="1">
    <w:name w:val="Grid Table 5 Dark - Accent 3"/>
    <w:basedOn w:val="6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35" w:customStyle="1">
    <w:name w:val="Grid Table 5 Dark- Accent 4"/>
    <w:basedOn w:val="6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36" w:customStyle="1">
    <w:name w:val="Grid Table 5 Dark - Accent 5"/>
    <w:basedOn w:val="6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37" w:customStyle="1">
    <w:name w:val="Grid Table 5 Dark - Accent 6"/>
    <w:basedOn w:val="6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38" w:customStyle="1">
    <w:name w:val="网格表 6 彩色1"/>
    <w:basedOn w:val="64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9" w:customStyle="1">
    <w:name w:val="Grid Table 6 Colorful - Accent 1"/>
    <w:basedOn w:val="64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0" w:customStyle="1">
    <w:name w:val="Grid Table 6 Colorful - Accent 2"/>
    <w:basedOn w:val="64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1" w:customStyle="1">
    <w:name w:val="Grid Table 6 Colorful - Accent 3"/>
    <w:basedOn w:val="64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42" w:customStyle="1">
    <w:name w:val="Grid Table 6 Colorful - Accent 4"/>
    <w:basedOn w:val="64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43" w:customStyle="1">
    <w:name w:val="Grid Table 6 Colorful - Accent 5"/>
    <w:basedOn w:val="64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4" w:customStyle="1">
    <w:name w:val="Grid Table 6 Colorful - Accent 6"/>
    <w:basedOn w:val="64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5" w:customStyle="1">
    <w:name w:val="网格表 7 彩色1"/>
    <w:basedOn w:val="64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6" w:customStyle="1">
    <w:name w:val="Grid Table 7 Colorful - Accent 1"/>
    <w:basedOn w:val="64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47" w:customStyle="1">
    <w:name w:val="Grid Table 7 Colorful - Accent 2"/>
    <w:basedOn w:val="64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48" w:customStyle="1">
    <w:name w:val="Grid Table 7 Colorful - Accent 3"/>
    <w:basedOn w:val="64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49" w:customStyle="1">
    <w:name w:val="Grid Table 7 Colorful - Accent 4"/>
    <w:basedOn w:val="64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0" w:customStyle="1">
    <w:name w:val="Grid Table 7 Colorful - Accent 5"/>
    <w:basedOn w:val="64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1" w:customStyle="1">
    <w:name w:val="Grid Table 7 Colorful - Accent 6"/>
    <w:basedOn w:val="64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2" w:customStyle="1">
    <w:name w:val="清单表 1 浅色1"/>
    <w:basedOn w:val="64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customStyle="1">
    <w:name w:val="List Table 1 Light - Accent 1"/>
    <w:basedOn w:val="64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4" w:customStyle="1">
    <w:name w:val="List Table 1 Light - Accent 2"/>
    <w:basedOn w:val="641"/>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55" w:customStyle="1">
    <w:name w:val="List Table 1 Light - Accent 3"/>
    <w:basedOn w:val="641"/>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56" w:customStyle="1">
    <w:name w:val="List Table 1 Light - Accent 4"/>
    <w:basedOn w:val="64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57" w:customStyle="1">
    <w:name w:val="List Table 1 Light - Accent 5"/>
    <w:basedOn w:val="64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58" w:customStyle="1">
    <w:name w:val="List Table 1 Light - Accent 6"/>
    <w:basedOn w:val="641"/>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59" w:customStyle="1">
    <w:name w:val="清单表 21"/>
    <w:basedOn w:val="64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0" w:customStyle="1">
    <w:name w:val="List Table 2 - Accent 1"/>
    <w:basedOn w:val="64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1" w:customStyle="1">
    <w:name w:val="List Table 2 - Accent 2"/>
    <w:basedOn w:val="64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2" w:customStyle="1">
    <w:name w:val="List Table 2 - Accent 3"/>
    <w:basedOn w:val="64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3" w:customStyle="1">
    <w:name w:val="List Table 2 - Accent 4"/>
    <w:basedOn w:val="64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4" w:customStyle="1">
    <w:name w:val="List Table 2 - Accent 5"/>
    <w:basedOn w:val="64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65" w:customStyle="1">
    <w:name w:val="List Table 2 - Accent 6"/>
    <w:basedOn w:val="64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66" w:customStyle="1">
    <w:name w:val="清单表 31"/>
    <w:basedOn w:val="6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7" w:customStyle="1">
    <w:name w:val="List Table 3 - Accent 1"/>
    <w:basedOn w:val="64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8" w:customStyle="1">
    <w:name w:val="List Table 3 - Accent 2"/>
    <w:basedOn w:val="64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69" w:customStyle="1">
    <w:name w:val="List Table 3 - Accent 3"/>
    <w:basedOn w:val="64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0" w:customStyle="1">
    <w:name w:val="List Table 3 - Accent 4"/>
    <w:basedOn w:val="64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1" w:customStyle="1">
    <w:name w:val="List Table 3 - Accent 5"/>
    <w:basedOn w:val="64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2" w:customStyle="1">
    <w:name w:val="List Table 3 - Accent 6"/>
    <w:basedOn w:val="64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3" w:customStyle="1">
    <w:name w:val="清单表 41"/>
    <w:basedOn w:val="6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List Table 4 - Accent 1"/>
    <w:basedOn w:val="64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5" w:customStyle="1">
    <w:name w:val="List Table 4 - Accent 2"/>
    <w:basedOn w:val="64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76" w:customStyle="1">
    <w:name w:val="List Table 4 - Accent 3"/>
    <w:basedOn w:val="64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77" w:customStyle="1">
    <w:name w:val="List Table 4 - Accent 4"/>
    <w:basedOn w:val="64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78" w:customStyle="1">
    <w:name w:val="List Table 4 - Accent 5"/>
    <w:basedOn w:val="64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79" w:customStyle="1">
    <w:name w:val="List Table 4 - Accent 6"/>
    <w:basedOn w:val="64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0" w:customStyle="1">
    <w:name w:val="清单表 5 深色1"/>
    <w:basedOn w:val="64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1" w:customStyle="1">
    <w:name w:val="List Table 5 Dark - Accent 1"/>
    <w:basedOn w:val="64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2" w:customStyle="1">
    <w:name w:val="List Table 5 Dark - Accent 2"/>
    <w:basedOn w:val="64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5 Dark - Accent 3"/>
    <w:basedOn w:val="64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5 Dark - Accent 4"/>
    <w:basedOn w:val="64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5 Dark - Accent 5"/>
    <w:basedOn w:val="64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5 Dark - Accent 6"/>
    <w:basedOn w:val="64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清单表 6 彩色1"/>
    <w:basedOn w:val="64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8" w:customStyle="1">
    <w:name w:val="List Table 6 Colorful - Accent 1"/>
    <w:basedOn w:val="641"/>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89" w:customStyle="1">
    <w:name w:val="List Table 6 Colorful - Accent 2"/>
    <w:basedOn w:val="641"/>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0" w:customStyle="1">
    <w:name w:val="List Table 6 Colorful - Accent 3"/>
    <w:basedOn w:val="641"/>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1" w:customStyle="1">
    <w:name w:val="List Table 6 Colorful - Accent 4"/>
    <w:basedOn w:val="64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92" w:customStyle="1">
    <w:name w:val="List Table 6 Colorful - Accent 5"/>
    <w:basedOn w:val="64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93" w:customStyle="1">
    <w:name w:val="List Table 6 Colorful - Accent 6"/>
    <w:basedOn w:val="64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94" w:customStyle="1">
    <w:name w:val="清单表 7 彩色1"/>
    <w:basedOn w:val="64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List Table 7 Colorful - Accent 1"/>
    <w:basedOn w:val="641"/>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96" w:customStyle="1">
    <w:name w:val="List Table 7 Colorful - Accent 2"/>
    <w:basedOn w:val="641"/>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List Table 7 Colorful - Accent 3"/>
    <w:basedOn w:val="641"/>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98" w:customStyle="1">
    <w:name w:val="List Table 7 Colorful - Accent 4"/>
    <w:basedOn w:val="641"/>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List Table 7 Colorful - Accent 5"/>
    <w:basedOn w:val="641"/>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0" w:customStyle="1">
    <w:name w:val="List Table 7 Colorful - Accent 6"/>
    <w:basedOn w:val="641"/>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1" w:customStyle="1">
    <w:name w:val="Lined - Accent"/>
    <w:basedOn w:val="6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2" w:customStyle="1">
    <w:name w:val="Lined - Accent 1"/>
    <w:basedOn w:val="6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3" w:customStyle="1">
    <w:name w:val="Lined - Accent 2"/>
    <w:basedOn w:val="6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4" w:customStyle="1">
    <w:name w:val="Lined - Accent 3"/>
    <w:basedOn w:val="6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5" w:customStyle="1">
    <w:name w:val="Lined - Accent 4"/>
    <w:basedOn w:val="6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6" w:customStyle="1">
    <w:name w:val="Lined - Accent 5"/>
    <w:basedOn w:val="6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7" w:customStyle="1">
    <w:name w:val="Lined - Accent 6"/>
    <w:basedOn w:val="6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8" w:customStyle="1">
    <w:name w:val="Bordered &amp; Lined - Accent"/>
    <w:basedOn w:val="64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9" w:customStyle="1">
    <w:name w:val="Bordered &amp; Lined - Accent 1"/>
    <w:basedOn w:val="64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0" w:customStyle="1">
    <w:name w:val="Bordered &amp; Lined - Accent 2"/>
    <w:basedOn w:val="64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1" w:customStyle="1">
    <w:name w:val="Bordered &amp; Lined - Accent 3"/>
    <w:basedOn w:val="64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2" w:customStyle="1">
    <w:name w:val="Bordered &amp; Lined - Accent 4"/>
    <w:basedOn w:val="64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3" w:customStyle="1">
    <w:name w:val="Bordered &amp; Lined - Accent 5"/>
    <w:basedOn w:val="64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4" w:customStyle="1">
    <w:name w:val="Bordered &amp; Lined - Accent 6"/>
    <w:basedOn w:val="64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5" w:customStyle="1">
    <w:name w:val="Bordered"/>
    <w:basedOn w:val="64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6" w:customStyle="1">
    <w:name w:val="Bordered - Accent 1"/>
    <w:basedOn w:val="64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17" w:customStyle="1">
    <w:name w:val="Bordered - Accent 2"/>
    <w:basedOn w:val="64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18" w:customStyle="1">
    <w:name w:val="Bordered - Accent 3"/>
    <w:basedOn w:val="64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19" w:customStyle="1">
    <w:name w:val="Bordered - Accent 4"/>
    <w:basedOn w:val="64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0" w:customStyle="1">
    <w:name w:val="Bordered - Accent 5"/>
    <w:basedOn w:val="64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1" w:customStyle="1">
    <w:name w:val="Bordered - Accent 6"/>
    <w:basedOn w:val="64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2" w:customStyle="1">
    <w:name w:val="脚注文本 字符"/>
    <w:link w:val="661"/>
    <w:uiPriority w:val="99"/>
    <w:qFormat/>
    <w:rPr>
      <w:sz w:val="18"/>
    </w:rPr>
  </w:style>
  <w:style w:type="character" w:styleId="823" w:customStyle="1">
    <w:name w:val="尾注文本 字符"/>
    <w:link w:val="654"/>
    <w:uiPriority w:val="99"/>
    <w:qFormat/>
    <w:rPr>
      <w:sz w:val="20"/>
    </w:rPr>
  </w:style>
  <w:style w:type="paragraph" w:styleId="824" w:customStyle="1">
    <w:name w:val="TOC 标题1"/>
    <w:uiPriority w:val="39"/>
    <w:unhideWhenUsed/>
    <w:qFormat/>
    <w:rPr>
      <w:rFonts w:ascii="Times New Roman" w:hAnsi="Times New Roman" w:eastAsia="宋体" w:cs="Times New Roman"/>
      <w:lang w:val="en-US" w:eastAsia="zh-CN" w:bidi="ar-SA"/>
    </w:rPr>
  </w:style>
  <w:style w:type="character" w:styleId="825" w:customStyle="1">
    <w:name w:val="正文文本 Char"/>
    <w:basedOn w:val="640"/>
    <w:uiPriority w:val="99"/>
    <w:semiHidden/>
    <w:qFormat/>
    <w:rPr>
      <w:rFonts w:ascii="Times New Roman" w:hAnsi="Times New Roman" w:eastAsia="宋体" w:cs="Times New Roman"/>
      <w:sz w:val="24"/>
      <w:szCs w:val="24"/>
    </w:rPr>
  </w:style>
  <w:style w:type="character" w:styleId="826" w:customStyle="1">
    <w:name w:val="正文文本缩进 3 Char"/>
    <w:basedOn w:val="640"/>
    <w:uiPriority w:val="99"/>
    <w:semiHidden/>
    <w:qFormat/>
    <w:rPr>
      <w:rFonts w:ascii="Times New Roman" w:hAnsi="Times New Roman" w:eastAsia="宋体" w:cs="Times New Roman"/>
      <w:sz w:val="16"/>
      <w:szCs w:val="16"/>
    </w:rPr>
  </w:style>
  <w:style w:type="character" w:styleId="827" w:customStyle="1">
    <w:name w:val="正文文本 字符"/>
    <w:link w:val="647"/>
    <w:uiPriority w:val="99"/>
    <w:qFormat/>
    <w:rPr>
      <w:rFonts w:ascii="Times New Roman" w:hAnsi="Times New Roman" w:eastAsia="宋体" w:cs="Times New Roman"/>
      <w:sz w:val="24"/>
      <w:szCs w:val="24"/>
    </w:rPr>
  </w:style>
  <w:style w:type="character" w:styleId="828" w:customStyle="1">
    <w:name w:val="正文文本缩进 3 字符"/>
    <w:link w:val="663"/>
    <w:uiPriority w:val="99"/>
    <w:qFormat/>
    <w:rPr>
      <w:rFonts w:ascii="Arial" w:hAnsi="Arial" w:eastAsia="仿宋_GB2312" w:cs="Times New Roman"/>
      <w:color w:val="ffff00"/>
      <w:sz w:val="32"/>
      <w:szCs w:val="20"/>
    </w:rPr>
  </w:style>
  <w:style w:type="paragraph" w:styleId="829" w:customStyle="1">
    <w:name w:val="Default"/>
    <w:uiPriority w:val="99"/>
    <w:qFormat/>
    <w:pPr>
      <w:widowControl w:val="off"/>
    </w:pPr>
    <w:rPr>
      <w:rFonts w:ascii="仿宋" w:hAnsi="Times New Roman" w:eastAsia="仿宋" w:cs="仿宋"/>
      <w:color w:val="000000"/>
      <w:sz w:val="24"/>
      <w:szCs w:val="24"/>
      <w:lang w:val="en-US" w:eastAsia="zh-CN" w:bidi="ar-SA"/>
    </w:rPr>
  </w:style>
  <w:style w:type="paragraph" w:styleId="830" w:customStyle="1">
    <w:name w:val="WPS Plain"/>
    <w:uiPriority w:val="0"/>
    <w:qFormat/>
    <w:rPr>
      <w:rFonts w:ascii="Times New Roman" w:hAnsi="Times New Roman" w:eastAsia="宋体" w:cs="Times New Roman"/>
      <w:lang w:val="en-US" w:eastAsia="zh-CN" w:bidi="ar-SA"/>
    </w:rPr>
  </w:style>
  <w:style w:type="paragraph" w:styleId="831">
    <w:name w:val="List Paragraph"/>
    <w:basedOn w:val="630"/>
    <w:uiPriority w:val="34"/>
    <w:qFormat/>
    <w:pPr>
      <w:ind w:firstLine="420"/>
    </w:pPr>
    <w:rPr>
      <w:rFonts w:eastAsia="Times New Roman"/>
    </w:rPr>
  </w:style>
  <w:style w:type="character" w:styleId="832" w:customStyle="1">
    <w:name w:val="页眉 字符"/>
    <w:basedOn w:val="640"/>
    <w:link w:val="657"/>
    <w:uiPriority w:val="99"/>
    <w:qFormat/>
    <w:rPr>
      <w:rFonts w:ascii="Times New Roman" w:hAnsi="Times New Roman" w:eastAsia="宋体" w:cs="Times New Roman"/>
      <w:sz w:val="18"/>
      <w:szCs w:val="18"/>
    </w:rPr>
  </w:style>
  <w:style w:type="character" w:styleId="833" w:customStyle="1">
    <w:name w:val="页脚 字符"/>
    <w:basedOn w:val="640"/>
    <w:link w:val="656"/>
    <w:uiPriority w:val="99"/>
    <w:qFormat/>
    <w:rPr>
      <w:rFonts w:ascii="Times New Roman" w:hAnsi="Times New Roman" w:eastAsia="宋体" w:cs="Times New Roman"/>
      <w:sz w:val="18"/>
      <w:szCs w:val="18"/>
    </w:rPr>
  </w:style>
  <w:style w:type="character" w:styleId="834" w:customStyle="1">
    <w:name w:val="批注框文本 字符"/>
    <w:basedOn w:val="640"/>
    <w:link w:val="655"/>
    <w:uiPriority w:val="99"/>
    <w:semiHidden/>
    <w:qFormat/>
    <w:rPr>
      <w:rFonts w:ascii="Times New Roman" w:hAnsi="Times New Roman" w:eastAsia="宋体" w:cs="Times New Roman"/>
      <w:sz w:val="18"/>
      <w:szCs w:val="18"/>
    </w:rPr>
  </w:style>
  <w:style w:type="character" w:styleId="835" w:customStyle="1">
    <w:name w:val="文档结构图 字符"/>
    <w:basedOn w:val="640"/>
    <w:link w:val="645"/>
    <w:uiPriority w:val="99"/>
    <w:qFormat/>
    <w:rPr>
      <w:rFonts w:ascii="宋体" w:hAnsi="Times New Roman" w:eastAsia="宋体" w:cs="Times New Roman"/>
      <w:sz w:val="18"/>
      <w:szCs w:val="18"/>
    </w:rPr>
  </w:style>
  <w:style w:type="character" w:styleId="836" w:customStyle="1">
    <w:name w:val="批注文字 字符"/>
    <w:basedOn w:val="640"/>
    <w:link w:val="646"/>
    <w:uiPriority w:val="99"/>
    <w:qFormat/>
    <w:rPr>
      <w:rFonts w:ascii="Times New Roman" w:hAnsi="Times New Roman" w:eastAsia="宋体" w:cs="Times New Roman"/>
      <w:sz w:val="24"/>
      <w:szCs w:val="24"/>
    </w:rPr>
  </w:style>
  <w:style w:type="character" w:styleId="837" w:customStyle="1">
    <w:name w:val="批注主题 字符"/>
    <w:basedOn w:val="836"/>
    <w:link w:val="669"/>
    <w:uiPriority w:val="99"/>
    <w:semiHidden/>
    <w:qFormat/>
    <w:rPr>
      <w:rFonts w:ascii="Times New Roman" w:hAnsi="Times New Roman" w:eastAsia="宋体" w:cs="Times New Roman"/>
      <w:b/>
      <w:bCs/>
      <w:sz w:val="24"/>
      <w:szCs w:val="24"/>
    </w:rPr>
  </w:style>
  <w:style w:type="paragraph" w:styleId="838" w:customStyle="1">
    <w:name w:val="正文首行缩进2字符"/>
    <w:basedOn w:val="630"/>
    <w:uiPriority w:val="0"/>
    <w:qFormat/>
    <w:pPr>
      <w:ind w:firstLine="482"/>
    </w:pPr>
  </w:style>
  <w:style w:type="character" w:styleId="839" w:customStyle="1">
    <w:name w:val="current"/>
    <w:basedOn w:val="640"/>
    <w:uiPriority w:val="0"/>
    <w:qFormat/>
    <w:rPr>
      <w:b/>
      <w:bCs/>
      <w:color w:val="05a7d8"/>
      <w:sz w:val="18"/>
      <w:szCs w:val="18"/>
    </w:rPr>
  </w:style>
  <w:style w:type="character" w:styleId="840" w:customStyle="1">
    <w:name w:val="l-btn-left"/>
    <w:basedOn w:val="640"/>
    <w:uiPriority w:val="0"/>
    <w:qFormat/>
  </w:style>
  <w:style w:type="character" w:styleId="841" w:customStyle="1">
    <w:name w:val="l-btn-text36"/>
    <w:basedOn w:val="640"/>
    <w:uiPriority w:val="0"/>
    <w:qFormat/>
  </w:style>
  <w:style w:type="character" w:styleId="842" w:customStyle="1">
    <w:name w:val="l-btn-text"/>
    <w:basedOn w:val="640"/>
    <w:uiPriority w:val="0"/>
    <w:qFormat/>
  </w:style>
  <w:style w:type="character" w:styleId="843" w:customStyle="1">
    <w:name w:val="grame"/>
    <w:basedOn w:val="640"/>
    <w:uiPriority w:val="0"/>
    <w:qFormat/>
  </w:style>
  <w:style w:type="paragraph" w:styleId="844" w:customStyle="1">
    <w:name w:val="标准文本"/>
    <w:basedOn w:val="630"/>
    <w:uiPriority w:val="0"/>
    <w:qFormat/>
    <w:pPr>
      <w:ind w:firstLine="480"/>
      <w:spacing w:line="360" w:lineRule="auto"/>
    </w:pPr>
    <w:rPr>
      <w:rFonts w:cs="宋体"/>
      <w:szCs w:val="20"/>
    </w:rPr>
  </w:style>
  <w:style w:type="paragraph" w:styleId="845" w:customStyle="1">
    <w:name w:val="_Style 3"/>
    <w:uiPriority w:val="1"/>
    <w:qFormat/>
    <w:pPr>
      <w:jc w:val="both"/>
      <w:widowControl w:val="off"/>
    </w:pPr>
    <w:rPr>
      <w:rFonts w:ascii="Calibri" w:hAnsi="Calibri" w:eastAsia="宋体" w:cs="Times New Roman"/>
      <w:sz w:val="21"/>
      <w:szCs w:val="22"/>
      <w:lang w:val="en-US" w:eastAsia="zh-CN" w:bidi="ar-SA"/>
    </w:rPr>
  </w:style>
  <w:style w:type="character" w:styleId="846" w:customStyle="1">
    <w:name w:val="active16"/>
    <w:basedOn w:val="640"/>
    <w:uiPriority w:val="0"/>
    <w:qFormat/>
    <w:rPr>
      <w:color w:val="ffffff"/>
      <w:shd w:val="clear" w:color="auto" w:fill="0f5bb9"/>
    </w:rPr>
  </w:style>
  <w:style w:type="character" w:styleId="847" w:customStyle="1">
    <w:name w:val="active"/>
    <w:basedOn w:val="640"/>
    <w:uiPriority w:val="0"/>
    <w:qFormat/>
    <w:rPr>
      <w:color w:val="ffffff"/>
      <w:shd w:val="clear" w:color="auto" w:fill="0f5bb9"/>
    </w:rPr>
  </w:style>
  <w:style w:type="paragraph" w:styleId="848" w:customStyle="1">
    <w:name w:val="普通正文"/>
    <w:basedOn w:val="630"/>
    <w:uiPriority w:val="0"/>
    <w:qFormat/>
    <w:pPr>
      <w:ind w:firstLine="480"/>
      <w:jc w:val="left"/>
      <w:spacing w:before="120" w:after="120" w:line="360" w:lineRule="auto"/>
    </w:pPr>
    <w:rPr>
      <w:rFonts w:ascii="Arial" w:hAnsi="Arial"/>
    </w:rPr>
  </w:style>
  <w:style w:type="paragraph" w:styleId="849" w:customStyle="1">
    <w:name w:val="Table Paragraph"/>
    <w:basedOn w:val="630"/>
    <w:uiPriority w:val="99"/>
    <w:qFormat/>
  </w:style>
  <w:style w:type="paragraph" w:styleId="850" w:customStyle="1">
    <w:name w:val="标书正文"/>
    <w:basedOn w:val="630"/>
    <w:uiPriority w:val="0"/>
    <w:qFormat/>
    <w:pPr>
      <w:ind w:firstLine="480"/>
      <w:jc w:val="left"/>
      <w:spacing w:line="360" w:lineRule="auto"/>
    </w:pPr>
    <w:rPr>
      <w:rFonts w:ascii="Calibri" w:hAnsi="Calibri"/>
    </w:rPr>
  </w:style>
  <w:style w:type="paragraph" w:styleId="851" w:customStyle="1">
    <w:name w:val="正文文本首行缩进1"/>
    <w:next w:val="852"/>
    <w:uiPriority w:val="0"/>
    <w:qFormat/>
    <w:pPr>
      <w:ind w:firstLine="420"/>
      <w:jc w:val="both"/>
      <w:spacing w:after="120"/>
      <w:widowControl w:val="off"/>
    </w:pPr>
    <w:rPr>
      <w:rFonts w:hint="default" w:ascii="Times New Roman" w:hAnsi="Times New Roman" w:eastAsia="宋体" w:cs="Times New Roman"/>
      <w:sz w:val="21"/>
      <w:szCs w:val="24"/>
      <w:lang w:val="en-US" w:eastAsia="zh-CN" w:bidi="ar-SA"/>
    </w:rPr>
  </w:style>
  <w:style w:type="paragraph" w:styleId="852" w:customStyle="1">
    <w:name w:val="正文缩进11"/>
    <w:basedOn w:val="630"/>
    <w:next w:val="630"/>
    <w:uiPriority w:val="0"/>
    <w:unhideWhenUsed/>
    <w:qFormat/>
    <w:pPr>
      <w:ind w:firstLine="420"/>
      <w:jc w:val="left"/>
    </w:pPr>
    <w:rPr>
      <w:sz w:val="24"/>
    </w:rPr>
  </w:style>
  <w:style w:type="paragraph" w:styleId="853" w:customStyle="1">
    <w:name w:val="正文2"/>
    <w:uiPriority w:val="0"/>
    <w:qFormat/>
    <w:pPr>
      <w:ind w:firstLine="200"/>
      <w:jc w:val="both"/>
      <w:spacing w:before="156" w:line="360" w:lineRule="auto"/>
      <w:widowControl w:val="off"/>
    </w:pPr>
    <w:rPr>
      <w:rFonts w:hint="default" w:ascii="Times New Roman" w:hAnsi="Times New Roman" w:eastAsia="宋体" w:cs="Times New Roman"/>
      <w:sz w:val="24"/>
      <w:lang w:val="en-US" w:eastAsia="zh-CN" w:bidi="ar-SA"/>
    </w:rPr>
  </w:style>
  <w:style w:type="paragraph" w:styleId="854" w:customStyle="1">
    <w:name w:val="正文1111"/>
    <w:basedOn w:val="630"/>
    <w:uiPriority w:val="0"/>
    <w:qFormat/>
    <w:pPr>
      <w:ind w:firstLine="480"/>
      <w:spacing w:line="360" w:lineRule="auto"/>
    </w:pPr>
    <w:rPr>
      <w:sz w:val="24"/>
    </w:rPr>
  </w:style>
  <w:style w:type="character" w:styleId="855" w:customStyle="1">
    <w:name w:val="标题 1 Char Char Char"/>
    <w:uiPriority w:val="0"/>
    <w:qFormat/>
    <w:rPr>
      <w:rFonts w:eastAsia="宋体"/>
      <w:b/>
      <w:bCs/>
      <w:sz w:val="44"/>
      <w:szCs w:val="44"/>
      <w:lang w:val="en-US" w:eastAsia="zh-CN" w:bidi="ar-SA"/>
    </w:rPr>
  </w:style>
  <w:style w:type="paragraph" w:styleId="856" w:customStyle="1">
    <w:name w:val="纯文本2"/>
    <w:basedOn w:val="630"/>
    <w:uiPriority w:val="0"/>
    <w:qFormat/>
    <w:rPr>
      <w:rFonts w:ascii="宋体" w:hAnsi="Courier New" w:cs="Courier New"/>
      <w:szCs w:val="21"/>
    </w:rPr>
  </w:style>
  <w:style w:type="paragraph" w:styleId="857" w:customStyle="1">
    <w:name w:val="正文文本11"/>
    <w:basedOn w:val="630"/>
    <w:uiPriority w:val="0"/>
    <w:qFormat/>
    <w:pPr>
      <w:spacing w:after="120"/>
    </w:pPr>
    <w:rPr>
      <w:rFonts w:ascii="Calibri" w:hAnsi="Calibri"/>
      <w:sz w:val="20"/>
    </w:rPr>
  </w:style>
  <w:style w:type="paragraph" w:styleId="858" w:customStyle="1">
    <w:name w:val="正文文本缩进1"/>
    <w:basedOn w:val="630"/>
    <w:next w:val="859"/>
    <w:uiPriority w:val="0"/>
    <w:unhideWhenUsed/>
    <w:qFormat/>
    <w:pPr>
      <w:ind w:left="420"/>
      <w:spacing w:after="120"/>
    </w:pPr>
  </w:style>
  <w:style w:type="paragraph" w:styleId="859" w:customStyle="1">
    <w:name w:val="正文首行缩进 21"/>
    <w:basedOn w:val="858"/>
    <w:uiPriority w:val="0"/>
    <w:qFormat/>
    <w:pPr>
      <w:ind w:left="0" w:firstLine="420"/>
      <w:spacing w:after="0" w:line="360" w:lineRule="auto"/>
    </w:pPr>
    <w:rPr>
      <w:rFonts w:ascii="宋体" w:hAnsi="宋体"/>
      <w:szCs w:val="20"/>
    </w:rPr>
  </w:style>
  <w:style w:type="paragraph" w:styleId="860" w:customStyle="1">
    <w:name w:val="Plain Text"/>
    <w:basedOn w:val="630"/>
    <w:uiPriority w:val="0"/>
    <w:qFormat/>
    <w:rPr>
      <w:rFonts w:ascii="宋体" w:hAnsi="Courier New"/>
    </w:rPr>
  </w:style>
  <w:style w:type="character" w:styleId="861" w:customStyle="1">
    <w:name w:val="font61"/>
    <w:basedOn w:val="640"/>
    <w:uiPriority w:val="0"/>
    <w:qFormat/>
    <w:rPr>
      <w:rFonts w:hint="default" w:ascii="Times New Roman" w:hAnsi="Times New Roman" w:cs="Times New Roman"/>
      <w:color w:val="000000"/>
      <w:sz w:val="24"/>
      <w:szCs w:val="24"/>
      <w:u w:val="none"/>
    </w:rPr>
  </w:style>
  <w:style w:type="character" w:styleId="862" w:customStyle="1">
    <w:name w:val="font01"/>
    <w:basedOn w:val="640"/>
    <w:uiPriority w:val="0"/>
    <w:qFormat/>
    <w:rPr>
      <w:rFonts w:hint="eastAsia" w:ascii="宋体" w:hAnsi="宋体" w:eastAsia="宋体" w:cs="宋体"/>
      <w:color w:val="000000"/>
      <w:sz w:val="24"/>
      <w:szCs w:val="24"/>
      <w:u w:val="none"/>
    </w:rPr>
  </w:style>
  <w:style w:type="paragraph" w:styleId="863" w:customStyle="1">
    <w:name w:val="交科标题2"/>
    <w:basedOn w:val="630"/>
    <w:next w:val="630"/>
    <w:uiPriority w:val="0"/>
    <w:qFormat/>
    <w:pPr>
      <w:jc w:val="left"/>
      <w:spacing w:line="360" w:lineRule="auto"/>
      <w:outlineLvl w:val="1"/>
    </w:pPr>
    <w:rPr>
      <w:rFonts w:ascii="Times New Roman" w:hAnsi="Times New Roman"/>
      <w:b/>
      <w:sz w:val="28"/>
    </w:rPr>
  </w:style>
  <w:style w:type="paragraph" w:styleId="864" w:customStyle="1">
    <w:name w:val="A图名表名"/>
    <w:basedOn w:val="630"/>
    <w:next w:val="630"/>
    <w:uiPriority w:val="0"/>
    <w:qFormat/>
    <w:pPr>
      <w:jc w:val="center"/>
      <w:spacing w:before="20"/>
    </w:pPr>
    <w:rPr>
      <w:rFonts w:ascii="Times New Roman" w:hAnsi="Times New Roman"/>
      <w:sz w:val="24"/>
    </w:rPr>
  </w:style>
  <w:style w:type="paragraph" w:styleId="865" w:customStyle="1">
    <w:name w:val="表格正文"/>
    <w:uiPriority w:val="0"/>
    <w:qFormat/>
    <w:pPr>
      <w:jc w:val="center"/>
    </w:pPr>
    <w:rPr>
      <w:rFonts w:hint="default" w:ascii="Calibri" w:hAnsi="Calibri" w:eastAsia="宋体" w:cs="Times New Roman"/>
      <w:bCs/>
      <w:sz w:val="21"/>
      <w:szCs w:val="32"/>
      <w:lang w:val="en-US" w:eastAsia="zh-CN" w:bidi="ar-SA"/>
    </w:rPr>
  </w:style>
  <w:style w:type="paragraph" w:styleId="866" w:customStyle="1">
    <w:name w:val="wang正文"/>
    <w:basedOn w:val="630"/>
    <w:uiPriority w:val="0"/>
    <w:qFormat/>
    <w:pPr>
      <w:ind w:firstLine="420"/>
      <w:widowControl/>
      <w:tabs>
        <w:tab w:val="left" w:pos="6840" w:leader="none"/>
      </w:tabs>
    </w:pPr>
    <w:rPr>
      <w:rFonts w:ascii="Times New Roman" w:hAnsi="Times New Roman" w:eastAsia="仿宋"/>
    </w:rPr>
  </w:style>
  <w:style w:type="numbering" w:styleId="146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阙美霞</dc:creator>
  <cp:lastModifiedBy>冷胜男</cp:lastModifiedBy>
  <cp:revision>13</cp:revision>
  <dcterms:created xsi:type="dcterms:W3CDTF">2024-09-19T17:49:00Z</dcterms:created>
  <dcterms:modified xsi:type="dcterms:W3CDTF">2025-11-27T09:03:33Z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91BB8BF1B73D44D6B10B0125BE9587EF_13</vt:lpwstr>
  </property>
  <property fmtid="{D5CDD505-2E9C-101B-9397-08002B2CF9AE}" pid="4" name="KSOTemplateDocerSaveRecord">
    <vt:lpwstr>eyJoZGlkIjoiZDE5MjgzZGNkOWVmZmQyYjdhYzg3ZjNhNGU5NDBmZjEiLCJ1c2VySWQiOiI4MDk3NzUxOTEifQ==</vt:lpwstr>
  </property>
</Properties>
</file>